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6C94B" w14:textId="28E5AD50" w:rsidR="00691256" w:rsidRPr="006C0ED1" w:rsidRDefault="00691256" w:rsidP="00691256">
      <w:pPr>
        <w:pStyle w:val="Tekstpodstawowy"/>
        <w:spacing w:after="0" w:line="276" w:lineRule="auto"/>
        <w:rPr>
          <w:b/>
          <w:bCs/>
          <w:sz w:val="24"/>
          <w:szCs w:val="24"/>
          <w:u w:val="single"/>
        </w:rPr>
      </w:pPr>
      <w:r w:rsidRPr="006C0ED1">
        <w:rPr>
          <w:b/>
          <w:bCs/>
          <w:sz w:val="24"/>
          <w:szCs w:val="24"/>
          <w:u w:val="single"/>
        </w:rPr>
        <w:t xml:space="preserve">Załącznik nr </w:t>
      </w:r>
      <w:r w:rsidR="007135BD">
        <w:rPr>
          <w:b/>
          <w:bCs/>
          <w:sz w:val="24"/>
          <w:szCs w:val="24"/>
          <w:u w:val="single"/>
        </w:rPr>
        <w:t>3</w:t>
      </w:r>
    </w:p>
    <w:p w14:paraId="09A52621" w14:textId="50908501" w:rsidR="00691256" w:rsidRPr="006C0ED1" w:rsidRDefault="00E44E9C" w:rsidP="00691256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do </w:t>
      </w:r>
      <w:r w:rsidR="00115A64">
        <w:rPr>
          <w:rFonts w:ascii="Times New Roman" w:hAnsi="Times New Roman"/>
          <w:b/>
          <w:sz w:val="24"/>
          <w:szCs w:val="24"/>
        </w:rPr>
        <w:t>U</w:t>
      </w:r>
      <w:r w:rsidR="00691256" w:rsidRPr="006C0ED1">
        <w:rPr>
          <w:rFonts w:ascii="Times New Roman" w:hAnsi="Times New Roman"/>
          <w:b/>
          <w:sz w:val="24"/>
          <w:szCs w:val="24"/>
        </w:rPr>
        <w:t>chwał</w:t>
      </w:r>
      <w:r>
        <w:rPr>
          <w:rFonts w:ascii="Times New Roman" w:hAnsi="Times New Roman"/>
          <w:b/>
          <w:sz w:val="24"/>
          <w:szCs w:val="24"/>
        </w:rPr>
        <w:t>y</w:t>
      </w:r>
      <w:r w:rsidR="00691256" w:rsidRPr="006C0ED1">
        <w:rPr>
          <w:rFonts w:ascii="Times New Roman" w:hAnsi="Times New Roman"/>
          <w:b/>
          <w:sz w:val="24"/>
          <w:szCs w:val="24"/>
        </w:rPr>
        <w:t xml:space="preserve"> </w:t>
      </w:r>
      <w:r w:rsidR="00115A64">
        <w:rPr>
          <w:rFonts w:ascii="Times New Roman" w:hAnsi="Times New Roman"/>
          <w:b/>
          <w:sz w:val="24"/>
          <w:szCs w:val="24"/>
        </w:rPr>
        <w:t>N</w:t>
      </w:r>
      <w:r w:rsidR="006126A0">
        <w:rPr>
          <w:rFonts w:ascii="Times New Roman" w:hAnsi="Times New Roman"/>
          <w:b/>
          <w:sz w:val="24"/>
          <w:szCs w:val="24"/>
        </w:rPr>
        <w:t>r</w:t>
      </w:r>
      <w:r w:rsidR="00A306FA">
        <w:rPr>
          <w:rFonts w:ascii="Times New Roman" w:hAnsi="Times New Roman"/>
          <w:b/>
          <w:sz w:val="24"/>
          <w:szCs w:val="24"/>
        </w:rPr>
        <w:t xml:space="preserve"> </w:t>
      </w:r>
      <w:r w:rsidR="00B56190">
        <w:rPr>
          <w:rFonts w:ascii="Times New Roman" w:hAnsi="Times New Roman"/>
          <w:b/>
          <w:sz w:val="24"/>
          <w:szCs w:val="24"/>
        </w:rPr>
        <w:t>….</w:t>
      </w:r>
    </w:p>
    <w:p w14:paraId="1FB47869" w14:textId="2AB4895A" w:rsidR="00691256" w:rsidRPr="006C0ED1" w:rsidRDefault="00691256" w:rsidP="00691256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  <w:sz w:val="24"/>
          <w:szCs w:val="24"/>
        </w:rPr>
      </w:pPr>
      <w:r w:rsidRPr="006C0ED1">
        <w:rPr>
          <w:rFonts w:ascii="Times New Roman" w:hAnsi="Times New Roman"/>
          <w:b/>
          <w:sz w:val="24"/>
          <w:szCs w:val="24"/>
        </w:rPr>
        <w:t xml:space="preserve">Rady Gminy </w:t>
      </w:r>
      <w:r w:rsidR="00B56190">
        <w:rPr>
          <w:rFonts w:ascii="Times New Roman" w:hAnsi="Times New Roman"/>
          <w:b/>
          <w:sz w:val="24"/>
          <w:szCs w:val="24"/>
        </w:rPr>
        <w:t>Damnica</w:t>
      </w:r>
    </w:p>
    <w:p w14:paraId="697C255D" w14:textId="578EAB90" w:rsidR="00691256" w:rsidRDefault="00691256" w:rsidP="00691256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  <w:sz w:val="24"/>
          <w:szCs w:val="24"/>
        </w:rPr>
      </w:pPr>
      <w:r w:rsidRPr="006C0ED1">
        <w:rPr>
          <w:rFonts w:ascii="Times New Roman" w:hAnsi="Times New Roman"/>
          <w:b/>
          <w:sz w:val="24"/>
          <w:szCs w:val="24"/>
        </w:rPr>
        <w:t>z dnia</w:t>
      </w:r>
      <w:r w:rsidR="00905912">
        <w:rPr>
          <w:rFonts w:ascii="Times New Roman" w:hAnsi="Times New Roman"/>
          <w:b/>
          <w:sz w:val="24"/>
          <w:szCs w:val="24"/>
        </w:rPr>
        <w:t xml:space="preserve"> </w:t>
      </w:r>
      <w:r w:rsidR="00B56190">
        <w:rPr>
          <w:rFonts w:ascii="Times New Roman" w:hAnsi="Times New Roman"/>
          <w:b/>
          <w:sz w:val="24"/>
          <w:szCs w:val="24"/>
        </w:rPr>
        <w:t>…</w:t>
      </w:r>
      <w:r w:rsidR="00F30BAD" w:rsidRPr="00085941">
        <w:rPr>
          <w:rFonts w:ascii="Times New Roman" w:hAnsi="Times New Roman"/>
          <w:b/>
          <w:sz w:val="24"/>
          <w:szCs w:val="24"/>
        </w:rPr>
        <w:t xml:space="preserve"> 2025 r.</w:t>
      </w:r>
    </w:p>
    <w:p w14:paraId="4EFA7FE7" w14:textId="77777777" w:rsidR="003D7642" w:rsidRPr="006C0ED1" w:rsidRDefault="003D7642" w:rsidP="00691256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  <w:sz w:val="24"/>
          <w:szCs w:val="24"/>
        </w:rPr>
      </w:pPr>
    </w:p>
    <w:p w14:paraId="2A2917DB" w14:textId="5C921273" w:rsidR="003E5EC1" w:rsidRPr="003E5EC1" w:rsidRDefault="00F35185" w:rsidP="00D44484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</w:t>
      </w:r>
      <w:r w:rsidRPr="00F35185">
        <w:rPr>
          <w:rFonts w:ascii="Times New Roman" w:hAnsi="Times New Roman"/>
          <w:b/>
          <w:bCs/>
          <w:sz w:val="24"/>
          <w:szCs w:val="24"/>
        </w:rPr>
        <w:t xml:space="preserve">ozstrzygnięcie o sposobie </w:t>
      </w:r>
      <w:r w:rsidR="00D44484" w:rsidRPr="00D44484">
        <w:rPr>
          <w:rFonts w:ascii="Times New Roman" w:hAnsi="Times New Roman"/>
          <w:b/>
          <w:bCs/>
          <w:sz w:val="24"/>
          <w:szCs w:val="24"/>
        </w:rPr>
        <w:t>realizacji, zapisanych w planie, inwestycji z zakresu infrastruktury technicznej, które należą do zadań własnych gminy oraz zasadach ich finansowania, zgodnie z przepisami o finansach publicznych</w:t>
      </w:r>
    </w:p>
    <w:p w14:paraId="5C5AEE78" w14:textId="77777777" w:rsidR="006126A0" w:rsidRDefault="006126A0" w:rsidP="00C905AE">
      <w:pPr>
        <w:spacing w:after="0" w:line="360" w:lineRule="auto"/>
        <w:jc w:val="both"/>
        <w:rPr>
          <w:rFonts w:ascii="Times New Roman" w:hAnsi="Times New Roman"/>
        </w:rPr>
      </w:pPr>
    </w:p>
    <w:p w14:paraId="242312D6" w14:textId="6C745468" w:rsidR="00C905AE" w:rsidRPr="00D44484" w:rsidRDefault="00D44484" w:rsidP="00A913C6">
      <w:pPr>
        <w:spacing w:after="0" w:line="360" w:lineRule="auto"/>
        <w:jc w:val="center"/>
        <w:rPr>
          <w:rFonts w:ascii="Times New Roman" w:hAnsi="Times New Roman"/>
          <w:b/>
          <w:bCs/>
        </w:rPr>
      </w:pPr>
      <w:r w:rsidRPr="00D44484">
        <w:rPr>
          <w:rFonts w:ascii="Times New Roman" w:hAnsi="Times New Roman"/>
          <w:b/>
          <w:bCs/>
        </w:rPr>
        <w:t>SPOSOBY REALIZACJI INWESTYCJI Z ZAKRESU INFRASTRUKTURY TECHNICZNEJ DLA TERENU OBJĘTEGO PLANEM</w:t>
      </w:r>
    </w:p>
    <w:p w14:paraId="2D046873" w14:textId="627A7C5B" w:rsidR="00B56190" w:rsidRDefault="00B56190" w:rsidP="00B56190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granicach obszaru objętego planem nie obowiązuje obecnie żaden plan miejscowy. </w:t>
      </w:r>
    </w:p>
    <w:p w14:paraId="218302E8" w14:textId="77777777" w:rsidR="008E33C7" w:rsidRDefault="008E33C7" w:rsidP="008E33C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E2CA5E6" w14:textId="3D73F379" w:rsidR="006D53B1" w:rsidRPr="00266776" w:rsidRDefault="006D53B1" w:rsidP="006D53B1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2455D1">
        <w:rPr>
          <w:rFonts w:ascii="Times New Roman" w:hAnsi="Times New Roman"/>
          <w:sz w:val="24"/>
          <w:szCs w:val="24"/>
        </w:rPr>
        <w:t xml:space="preserve">Zgodnie z rysunkiem Studium uwarunkowań i kierunków zagospodarowania przestrzennego gminy </w:t>
      </w:r>
      <w:r w:rsidR="00B56190">
        <w:rPr>
          <w:rFonts w:ascii="Times New Roman" w:hAnsi="Times New Roman"/>
          <w:sz w:val="24"/>
          <w:szCs w:val="24"/>
        </w:rPr>
        <w:t>Damnica</w:t>
      </w:r>
      <w:r w:rsidRPr="002455D1">
        <w:rPr>
          <w:rFonts w:ascii="Times New Roman" w:hAnsi="Times New Roman"/>
          <w:sz w:val="24"/>
          <w:szCs w:val="24"/>
        </w:rPr>
        <w:t>, obszar objęty plan</w:t>
      </w:r>
      <w:r>
        <w:rPr>
          <w:rFonts w:ascii="Times New Roman" w:hAnsi="Times New Roman"/>
          <w:sz w:val="24"/>
          <w:szCs w:val="24"/>
        </w:rPr>
        <w:t>em</w:t>
      </w:r>
      <w:r w:rsidRPr="002455D1">
        <w:rPr>
          <w:rFonts w:ascii="Times New Roman" w:hAnsi="Times New Roman"/>
          <w:sz w:val="24"/>
          <w:szCs w:val="24"/>
        </w:rPr>
        <w:t xml:space="preserve"> zlokalizowany jest </w:t>
      </w:r>
      <w:r w:rsidR="00B56190" w:rsidRPr="00B56190">
        <w:rPr>
          <w:rFonts w:ascii="Times New Roman" w:hAnsi="Times New Roman"/>
          <w:sz w:val="24"/>
          <w:szCs w:val="24"/>
        </w:rPr>
        <w:t>m.in. w granicach terenów istniejącego zainwestowania, obszarów preferowanego rozwoju funkcji mieszkalno-usługowej oraz terenów sportowych. Ustalenia planu nie są zatem sprzeczne z ustaleniami obowiązującego Studium. Dodatkowo, studium jest obecnie w trakcie zmiany.</w:t>
      </w:r>
    </w:p>
    <w:p w14:paraId="5F8AE2D3" w14:textId="77777777" w:rsidR="006D53B1" w:rsidRPr="008E33C7" w:rsidRDefault="006D53B1" w:rsidP="008E33C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AA4F0CE" w14:textId="1768AE4D" w:rsidR="006D53B1" w:rsidRPr="003809AB" w:rsidRDefault="002E1B03" w:rsidP="006D53B1">
      <w:pPr>
        <w:ind w:firstLine="357"/>
        <w:jc w:val="both"/>
        <w:rPr>
          <w:rFonts w:ascii="Times New Roman" w:hAnsi="Times New Roman"/>
          <w:sz w:val="24"/>
          <w:szCs w:val="24"/>
        </w:rPr>
      </w:pPr>
      <w:r w:rsidRPr="00B56190">
        <w:rPr>
          <w:rFonts w:ascii="Times New Roman" w:eastAsia="Times New Roman" w:hAnsi="Times New Roman"/>
          <w:sz w:val="24"/>
          <w:szCs w:val="24"/>
          <w:lang w:eastAsia="pl-PL"/>
        </w:rPr>
        <w:t xml:space="preserve">W granicach </w:t>
      </w:r>
      <w:r w:rsidR="006D53B1" w:rsidRPr="00B56190">
        <w:rPr>
          <w:rFonts w:ascii="Times New Roman" w:eastAsia="Times New Roman" w:hAnsi="Times New Roman"/>
          <w:sz w:val="24"/>
          <w:szCs w:val="24"/>
          <w:lang w:eastAsia="pl-PL"/>
        </w:rPr>
        <w:t>obszaru objętego planem</w:t>
      </w:r>
      <w:r w:rsidRPr="00B56190">
        <w:rPr>
          <w:rFonts w:ascii="Times New Roman" w:eastAsia="Times New Roman" w:hAnsi="Times New Roman"/>
          <w:sz w:val="24"/>
          <w:szCs w:val="24"/>
          <w:lang w:eastAsia="pl-PL"/>
        </w:rPr>
        <w:t xml:space="preserve"> wyznaczono tereny: </w:t>
      </w:r>
      <w:r w:rsidR="008E33C7" w:rsidRPr="00B56190">
        <w:rPr>
          <w:rFonts w:ascii="Times New Roman" w:eastAsia="Times New Roman" w:hAnsi="Times New Roman"/>
          <w:sz w:val="24"/>
          <w:szCs w:val="24"/>
          <w:lang w:eastAsia="pl-PL"/>
        </w:rPr>
        <w:t xml:space="preserve">usług, usług </w:t>
      </w:r>
      <w:r w:rsidR="00B56190" w:rsidRPr="00B56190">
        <w:rPr>
          <w:rFonts w:ascii="Times New Roman" w:eastAsia="Times New Roman" w:hAnsi="Times New Roman"/>
          <w:sz w:val="24"/>
          <w:szCs w:val="24"/>
          <w:lang w:eastAsia="pl-PL"/>
        </w:rPr>
        <w:t>sportu i rekreacji</w:t>
      </w:r>
      <w:r w:rsidRPr="00B56190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8E33C7" w:rsidRPr="00B56190">
        <w:rPr>
          <w:rFonts w:ascii="Times New Roman" w:eastAsia="Times New Roman" w:hAnsi="Times New Roman"/>
          <w:sz w:val="24"/>
          <w:szCs w:val="24"/>
          <w:lang w:eastAsia="pl-PL"/>
        </w:rPr>
        <w:t xml:space="preserve">drogi lokalnej, dróg dojazdowych, </w:t>
      </w:r>
      <w:r w:rsidRPr="00B56190">
        <w:rPr>
          <w:rFonts w:ascii="Times New Roman" w:eastAsia="Times New Roman" w:hAnsi="Times New Roman"/>
          <w:sz w:val="24"/>
          <w:szCs w:val="24"/>
          <w:lang w:eastAsia="pl-PL"/>
        </w:rPr>
        <w:t>komunikacji drogowej wewnętrznej</w:t>
      </w:r>
      <w:r w:rsidR="00B56190" w:rsidRPr="00B56190">
        <w:rPr>
          <w:rFonts w:ascii="Times New Roman" w:eastAsia="Times New Roman" w:hAnsi="Times New Roman"/>
          <w:sz w:val="24"/>
          <w:szCs w:val="24"/>
          <w:lang w:eastAsia="pl-PL"/>
        </w:rPr>
        <w:t>, elektroenergetyki, telekomunikacji, pompowni wody, pompowni ścieków, rolnictwa z zakazem zabudowy, zabudowy zagrodowej, produkcji w gospodarstwach rolnych, hodowlanych, ogrodniczych, wód powierzchniowych śródlądowych, zieleni naturalnej, zieleni urządzonej, ogrodów działowych</w:t>
      </w:r>
      <w:r w:rsidRPr="00B56190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115A64" w:rsidRPr="00B56190">
        <w:rPr>
          <w:rFonts w:ascii="Times New Roman" w:eastAsia="Times New Roman" w:hAnsi="Times New Roman"/>
          <w:sz w:val="24"/>
          <w:szCs w:val="24"/>
          <w:lang w:eastAsia="pl-PL"/>
        </w:rPr>
        <w:t xml:space="preserve">Plan zakłada budowę drogi publicznej. </w:t>
      </w:r>
      <w:r w:rsidR="00D44484" w:rsidRPr="0003637F">
        <w:rPr>
          <w:rFonts w:ascii="Times New Roman" w:eastAsia="Times New Roman" w:hAnsi="Times New Roman"/>
          <w:sz w:val="24"/>
          <w:szCs w:val="24"/>
          <w:lang w:eastAsia="pl-PL"/>
        </w:rPr>
        <w:t>W zakresie infrastruktury technicznej plan zakłada zaopatrzenie w wodę z sieci wodociągowej, w energię elektryczną z sieci elektroenergetycznych</w:t>
      </w:r>
      <w:r w:rsidR="0003637F" w:rsidRPr="0003637F">
        <w:rPr>
          <w:rFonts w:ascii="Times New Roman" w:eastAsia="Times New Roman" w:hAnsi="Times New Roman"/>
          <w:sz w:val="24"/>
          <w:szCs w:val="24"/>
          <w:lang w:eastAsia="pl-PL"/>
        </w:rPr>
        <w:t xml:space="preserve"> (z dopuszczeniem odnawialnych źródeł energii)</w:t>
      </w:r>
      <w:r w:rsidR="00D44484" w:rsidRPr="0003637F">
        <w:rPr>
          <w:rFonts w:ascii="Times New Roman" w:eastAsia="Times New Roman" w:hAnsi="Times New Roman"/>
          <w:sz w:val="24"/>
          <w:szCs w:val="24"/>
          <w:lang w:eastAsia="pl-PL"/>
        </w:rPr>
        <w:t xml:space="preserve">, w energię cieplną zgodnie z przepisami odrębnymi z zakresu prawa ochrony środowiska, w gaz </w:t>
      </w:r>
      <w:r w:rsidR="006D53B1" w:rsidRPr="0003637F">
        <w:rPr>
          <w:rFonts w:ascii="Times New Roman" w:eastAsia="Times New Roman" w:hAnsi="Times New Roman"/>
          <w:sz w:val="24"/>
          <w:szCs w:val="24"/>
          <w:lang w:eastAsia="pl-PL"/>
        </w:rPr>
        <w:t xml:space="preserve">z sieci gazowej lub </w:t>
      </w:r>
      <w:r w:rsidR="00D44484" w:rsidRPr="0003637F">
        <w:rPr>
          <w:rFonts w:ascii="Times New Roman" w:eastAsia="Times New Roman" w:hAnsi="Times New Roman"/>
          <w:sz w:val="24"/>
          <w:szCs w:val="24"/>
          <w:lang w:eastAsia="pl-PL"/>
        </w:rPr>
        <w:t>ze źródeł indywidualnych.</w:t>
      </w:r>
      <w:r w:rsidR="00D44484" w:rsidRPr="0003637F">
        <w:t xml:space="preserve"> </w:t>
      </w:r>
      <w:r w:rsidR="00D44484" w:rsidRPr="0003637F">
        <w:rPr>
          <w:rFonts w:ascii="Times New Roman" w:eastAsia="Times New Roman" w:hAnsi="Times New Roman"/>
          <w:sz w:val="24"/>
          <w:szCs w:val="24"/>
          <w:lang w:eastAsia="pl-PL"/>
        </w:rPr>
        <w:t>Ponadto, zgodnie z ustaleniami planu, odprowadzanie ścieków ma odbywać się do sieci kanalizacji sanitarnej (z dopuszczeniem wykorzystania indywidualnych szczelnych, bezodpływowych zbiorników na ścieki).</w:t>
      </w:r>
      <w:r w:rsidR="00115A64" w:rsidRPr="0003637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44484" w:rsidRPr="00FE66A7">
        <w:rPr>
          <w:rFonts w:ascii="Times New Roman" w:eastAsia="Times New Roman" w:hAnsi="Times New Roman"/>
          <w:sz w:val="24"/>
          <w:szCs w:val="24"/>
          <w:lang w:eastAsia="pl-PL"/>
        </w:rPr>
        <w:t>Część terenu posiada dostęp do sieci elektroenergetycznej, wodociągowej, kanalizac</w:t>
      </w:r>
      <w:r w:rsidR="006D53B1" w:rsidRPr="00FE66A7">
        <w:rPr>
          <w:rFonts w:ascii="Times New Roman" w:eastAsia="Times New Roman" w:hAnsi="Times New Roman"/>
          <w:sz w:val="24"/>
          <w:szCs w:val="24"/>
          <w:lang w:eastAsia="pl-PL"/>
        </w:rPr>
        <w:t xml:space="preserve">yjnej </w:t>
      </w:r>
      <w:r w:rsidR="00417AE2" w:rsidRPr="00FE66A7">
        <w:rPr>
          <w:rFonts w:ascii="Times New Roman" w:eastAsia="Times New Roman" w:hAnsi="Times New Roman"/>
          <w:sz w:val="24"/>
          <w:szCs w:val="24"/>
          <w:lang w:eastAsia="pl-PL"/>
        </w:rPr>
        <w:t>i telekomunikacyjnej.</w:t>
      </w:r>
      <w:r w:rsidRPr="00FE66A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D53B1" w:rsidRPr="00FE66A7">
        <w:rPr>
          <w:rFonts w:ascii="Times New Roman" w:eastAsia="Times New Roman" w:hAnsi="Times New Roman"/>
          <w:sz w:val="24"/>
          <w:szCs w:val="24"/>
          <w:lang w:eastAsia="pl-PL"/>
        </w:rPr>
        <w:t>W związku z uchwaleniem przedmiotowego planu, na terenie objętym planem może zajść konieczność budowy lub rozbudowy sieci infrastruktury technicznej.</w:t>
      </w:r>
    </w:p>
    <w:p w14:paraId="24B6FABC" w14:textId="77777777" w:rsidR="006D53B1" w:rsidRPr="00321BC9" w:rsidRDefault="006D53B1" w:rsidP="006D53B1">
      <w:pPr>
        <w:pStyle w:val="Tekstpodstawowy"/>
        <w:widowControl w:val="0"/>
        <w:numPr>
          <w:ilvl w:val="0"/>
          <w:numId w:val="5"/>
        </w:numPr>
        <w:suppressAutoHyphens/>
        <w:spacing w:after="0" w:line="276" w:lineRule="auto"/>
        <w:ind w:left="357" w:hanging="357"/>
        <w:jc w:val="both"/>
        <w:rPr>
          <w:rFonts w:eastAsia="Calibri"/>
          <w:sz w:val="24"/>
          <w:szCs w:val="24"/>
          <w:lang w:eastAsia="en-US"/>
        </w:rPr>
      </w:pPr>
      <w:r w:rsidRPr="00321BC9">
        <w:rPr>
          <w:rFonts w:eastAsia="Calibri"/>
          <w:sz w:val="24"/>
          <w:szCs w:val="24"/>
          <w:lang w:eastAsia="en-US"/>
        </w:rPr>
        <w:t>Zagospodarowanie terenu objętego planem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321BC9">
        <w:rPr>
          <w:rFonts w:eastAsia="Calibri"/>
          <w:sz w:val="24"/>
          <w:szCs w:val="24"/>
          <w:lang w:eastAsia="en-US"/>
        </w:rPr>
        <w:t>powinno być realizowane w sposób umożliwiający spójne przygotowanie poszczególnych terenów w zakresie obsługi komunikacyjnej i infrastrukturalnej. Oznacza to:</w:t>
      </w:r>
    </w:p>
    <w:p w14:paraId="1ABDC75B" w14:textId="77777777" w:rsidR="006D53B1" w:rsidRPr="00321BC9" w:rsidRDefault="006D53B1" w:rsidP="006D53B1">
      <w:pPr>
        <w:pStyle w:val="Tekstpodstawowy"/>
        <w:numPr>
          <w:ilvl w:val="0"/>
          <w:numId w:val="6"/>
        </w:numPr>
        <w:spacing w:after="0" w:line="276" w:lineRule="auto"/>
        <w:ind w:left="851"/>
        <w:jc w:val="both"/>
        <w:rPr>
          <w:rFonts w:eastAsia="Calibri"/>
          <w:sz w:val="24"/>
          <w:szCs w:val="24"/>
          <w:lang w:eastAsia="en-US"/>
        </w:rPr>
      </w:pPr>
      <w:r w:rsidRPr="00321BC9">
        <w:rPr>
          <w:rFonts w:eastAsia="Calibri"/>
          <w:sz w:val="24"/>
          <w:szCs w:val="24"/>
          <w:lang w:eastAsia="en-US"/>
        </w:rPr>
        <w:t>dzielenie obszarów rozwojowych na fragmenty pozwalające na skoordynowany rozwój zabudowy i wykonanie infrastruktury technicznej i komunikacyjnej,</w:t>
      </w:r>
    </w:p>
    <w:p w14:paraId="7D95A55A" w14:textId="77777777" w:rsidR="006D53B1" w:rsidRPr="00321BC9" w:rsidRDefault="006D53B1" w:rsidP="006D53B1">
      <w:pPr>
        <w:pStyle w:val="Tekstpodstawowy"/>
        <w:numPr>
          <w:ilvl w:val="0"/>
          <w:numId w:val="6"/>
        </w:numPr>
        <w:spacing w:after="0" w:line="276" w:lineRule="auto"/>
        <w:ind w:left="851"/>
        <w:jc w:val="both"/>
        <w:rPr>
          <w:rFonts w:eastAsia="Calibri"/>
          <w:sz w:val="24"/>
          <w:szCs w:val="24"/>
          <w:lang w:eastAsia="en-US"/>
        </w:rPr>
      </w:pPr>
      <w:r w:rsidRPr="00321BC9">
        <w:rPr>
          <w:rFonts w:eastAsia="Calibri"/>
          <w:sz w:val="24"/>
          <w:szCs w:val="24"/>
          <w:lang w:eastAsia="en-US"/>
        </w:rPr>
        <w:t xml:space="preserve">wyznaczanie terenów do zainwestowania winno być oparte o ocenę dostępności do infrastruktury i obsługi komunikacyjnej, zaczynając od terenów już uzbrojonych, następnie przeznaczając do zainwestowania tereny w bezpośrednim sąsiedztwie </w:t>
      </w:r>
      <w:r w:rsidRPr="00321BC9">
        <w:rPr>
          <w:rFonts w:eastAsia="Calibri"/>
          <w:sz w:val="24"/>
          <w:szCs w:val="24"/>
          <w:lang w:eastAsia="en-US"/>
        </w:rPr>
        <w:lastRenderedPageBreak/>
        <w:t>uzbrojonych obszarów istniejącej zabudowy, w dalszej kolejności tereny w sąsiedztwie dróg i terenów już zabudowanych, do których doprowadzenie infrastruktury jest możliwe w przewidywanej perspektywie zagospodarowania przedmiotowego terenu,</w:t>
      </w:r>
    </w:p>
    <w:p w14:paraId="70F56FD8" w14:textId="77777777" w:rsidR="006D53B1" w:rsidRPr="00321BC9" w:rsidRDefault="006D53B1" w:rsidP="006D53B1">
      <w:pPr>
        <w:pStyle w:val="Tekstpodstawowy"/>
        <w:numPr>
          <w:ilvl w:val="0"/>
          <w:numId w:val="6"/>
        </w:numPr>
        <w:spacing w:after="0" w:line="276" w:lineRule="auto"/>
        <w:ind w:left="851"/>
        <w:jc w:val="both"/>
        <w:rPr>
          <w:rFonts w:eastAsia="Calibri"/>
          <w:sz w:val="24"/>
          <w:szCs w:val="24"/>
          <w:lang w:eastAsia="en-US"/>
        </w:rPr>
      </w:pPr>
      <w:r w:rsidRPr="00321BC9">
        <w:rPr>
          <w:rFonts w:eastAsia="Calibri"/>
          <w:sz w:val="24"/>
          <w:szCs w:val="24"/>
          <w:lang w:eastAsia="en-US"/>
        </w:rPr>
        <w:t>terminy dopuszczania terenów do zainwestowania powinny być zgodne z etapowaniem rozwoju infrastruktury technicznej i możliwościami budżetowymi właściwych organów administracji publicznej, zgodnie z przepisami o finansach publicznych.</w:t>
      </w:r>
    </w:p>
    <w:p w14:paraId="12D09EF1" w14:textId="77777777" w:rsidR="006D53B1" w:rsidRPr="00321BC9" w:rsidRDefault="006D53B1" w:rsidP="006D53B1">
      <w:pPr>
        <w:pStyle w:val="Tekstpodstawowy"/>
        <w:widowControl w:val="0"/>
        <w:numPr>
          <w:ilvl w:val="0"/>
          <w:numId w:val="5"/>
        </w:numPr>
        <w:suppressAutoHyphens/>
        <w:spacing w:after="0" w:line="276" w:lineRule="auto"/>
        <w:ind w:left="357" w:hanging="357"/>
        <w:jc w:val="both"/>
        <w:rPr>
          <w:rFonts w:eastAsia="Calibri"/>
          <w:sz w:val="24"/>
          <w:szCs w:val="24"/>
          <w:lang w:eastAsia="en-US"/>
        </w:rPr>
      </w:pPr>
      <w:r w:rsidRPr="00321BC9">
        <w:rPr>
          <w:rFonts w:eastAsia="Calibri"/>
          <w:sz w:val="24"/>
          <w:szCs w:val="24"/>
          <w:lang w:eastAsia="en-US"/>
        </w:rPr>
        <w:t>Zaleca się bieżące koordynowanie realizacji programów budowy i modernizacji infrastruktury technicznej.</w:t>
      </w:r>
    </w:p>
    <w:p w14:paraId="686E458F" w14:textId="77777777" w:rsidR="006D53B1" w:rsidRPr="00321BC9" w:rsidRDefault="006D53B1" w:rsidP="006D53B1">
      <w:pPr>
        <w:pStyle w:val="Tekstpodstawowy"/>
        <w:widowControl w:val="0"/>
        <w:numPr>
          <w:ilvl w:val="0"/>
          <w:numId w:val="5"/>
        </w:numPr>
        <w:suppressAutoHyphens/>
        <w:spacing w:after="240" w:line="276" w:lineRule="auto"/>
        <w:ind w:left="357" w:hanging="357"/>
        <w:jc w:val="both"/>
        <w:rPr>
          <w:rFonts w:eastAsia="Calibri"/>
          <w:sz w:val="24"/>
          <w:szCs w:val="24"/>
          <w:lang w:eastAsia="en-US"/>
        </w:rPr>
      </w:pPr>
      <w:r w:rsidRPr="00321BC9">
        <w:rPr>
          <w:rFonts w:eastAsia="Calibri"/>
          <w:sz w:val="24"/>
          <w:szCs w:val="24"/>
          <w:lang w:eastAsia="en-US"/>
        </w:rPr>
        <w:t xml:space="preserve">Zaleca się stosowanie zasady realizacji przedsięwzięć kompleksowych, łączących wykonawstwo robót drogowych oraz urządzeń technicznych związanych z drogą z innymi branżami infrastruktury technicznej, co pozwala uzyskać oszczędności na części wspólnej robót oraz rozwiązać problem kolizji technicznych. Podejmując decyzje o budowie infrastruktury, trzeba się jednak kierować rachunkiem ekonomicznym i uruchamiać takie programy, które zapewniają uzyskiwanie określonego potencjału infrastruktury przy możliwie najniższych nakładach jednostkowych. </w:t>
      </w:r>
      <w:r>
        <w:rPr>
          <w:rFonts w:eastAsia="Calibri"/>
          <w:sz w:val="24"/>
          <w:szCs w:val="24"/>
          <w:lang w:eastAsia="en-US"/>
        </w:rPr>
        <w:t>W związku z tym zaleca się</w:t>
      </w:r>
      <w:r w:rsidRPr="00321BC9">
        <w:rPr>
          <w:rFonts w:eastAsia="Calibri"/>
          <w:sz w:val="24"/>
          <w:szCs w:val="24"/>
          <w:lang w:eastAsia="en-US"/>
        </w:rPr>
        <w:t xml:space="preserve"> wybór takich rozwiązań i programów budowy, udoskonaleń lub rozbudowy infrastruktury, które dają gwarancję możliwie szybkiej realizacji całego zamierzenia i stworzenie korzystnej sytuacji lokalizacyjnej.</w:t>
      </w:r>
    </w:p>
    <w:p w14:paraId="2A41746F" w14:textId="1A3CBC4E" w:rsidR="00D44484" w:rsidRDefault="00D44484" w:rsidP="00223751">
      <w:p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419D201" w14:textId="07A748B1" w:rsidR="00417AE2" w:rsidRDefault="00920C60" w:rsidP="00920C60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920C6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ZASADY FINANSOWANIA INWESTYCJI Z ZAKRESU INFRASTRUKTURY TECHNICZNEJ</w:t>
      </w:r>
    </w:p>
    <w:p w14:paraId="008284F4" w14:textId="60645703" w:rsidR="00920C60" w:rsidRDefault="00920C60" w:rsidP="00920C60">
      <w:p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0C60">
        <w:rPr>
          <w:rFonts w:ascii="Times New Roman" w:eastAsia="Times New Roman" w:hAnsi="Times New Roman"/>
          <w:sz w:val="24"/>
          <w:szCs w:val="24"/>
          <w:lang w:eastAsia="pl-PL"/>
        </w:rPr>
        <w:t>Źródła finansowania inwestycji z zakresu infrastruktury mogą stanowić: środki pochodzące z budżetu Gminy (środki własne), środki pomocowe, partycypacja inwestorów w kosztach budowy. Będzie to realizowane za pomocą montaży finansowych, ogólnie przyjętej metody konstruowania budżetu projektów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C8CB102" w14:textId="77777777" w:rsidR="00920C60" w:rsidRPr="00920C60" w:rsidRDefault="00920C60" w:rsidP="00920C60">
      <w:pPr>
        <w:pStyle w:val="Tekstpodstawowy"/>
        <w:spacing w:before="240" w:after="113" w:line="276" w:lineRule="auto"/>
        <w:jc w:val="both"/>
        <w:rPr>
          <w:sz w:val="24"/>
          <w:szCs w:val="24"/>
        </w:rPr>
      </w:pPr>
      <w:r w:rsidRPr="00920C60">
        <w:rPr>
          <w:sz w:val="24"/>
          <w:szCs w:val="24"/>
        </w:rPr>
        <w:t>Programy realizujące poszczególne cele powinny zostać podzielone na projekty realizujące zamknięte zadania, w ramach których jednoznacznie można skalkulować koszty oraz ściśle zdefiniować efekty na poszczególnych etapach realizacji. Dla tak skonstruowanych projektów można ubiegać się o dofinansowanie ze środków pomocowych (UE, Narodowego Funduszu Ochrony Środowiska, Ekofunduszu).</w:t>
      </w:r>
    </w:p>
    <w:p w14:paraId="0C6F627C" w14:textId="77777777" w:rsidR="00920C60" w:rsidRPr="00920C60" w:rsidRDefault="00920C60" w:rsidP="00920C60">
      <w:pPr>
        <w:pStyle w:val="Tekstpodstawowy"/>
        <w:spacing w:before="240" w:after="113" w:line="276" w:lineRule="auto"/>
        <w:jc w:val="both"/>
        <w:rPr>
          <w:sz w:val="24"/>
          <w:szCs w:val="24"/>
        </w:rPr>
      </w:pPr>
      <w:r w:rsidRPr="00920C60">
        <w:rPr>
          <w:sz w:val="24"/>
          <w:szCs w:val="24"/>
        </w:rPr>
        <w:t>Finansowanie inwestycji z zakresu infrastruktury technicznej (modernizacja):</w:t>
      </w:r>
    </w:p>
    <w:p w14:paraId="2821F0D6" w14:textId="77777777" w:rsidR="00920C60" w:rsidRPr="00920C60" w:rsidRDefault="00920C60" w:rsidP="00920C60">
      <w:pPr>
        <w:pStyle w:val="Tekstpodstawowywcity"/>
        <w:widowControl w:val="0"/>
        <w:numPr>
          <w:ilvl w:val="0"/>
          <w:numId w:val="2"/>
        </w:numPr>
        <w:suppressAutoHyphens/>
        <w:spacing w:after="0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20C60">
        <w:rPr>
          <w:rFonts w:ascii="Times New Roman" w:hAnsi="Times New Roman"/>
          <w:sz w:val="24"/>
          <w:szCs w:val="24"/>
        </w:rPr>
        <w:t>Opracowanie wieloletniego planu finansowego zapewniającego realizację inwestycji z zakresu infrastruktury technicznej, stanowiącego podstawę konstruowania budżetów rocznych.</w:t>
      </w:r>
    </w:p>
    <w:p w14:paraId="392107A7" w14:textId="77777777" w:rsidR="00920C60" w:rsidRPr="00920C60" w:rsidRDefault="00920C60" w:rsidP="00920C60">
      <w:pPr>
        <w:pStyle w:val="Tekstpodstawowywcity"/>
        <w:widowControl w:val="0"/>
        <w:numPr>
          <w:ilvl w:val="0"/>
          <w:numId w:val="2"/>
        </w:numPr>
        <w:suppressAutoHyphens/>
        <w:spacing w:after="0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20C60">
        <w:rPr>
          <w:rFonts w:ascii="Times New Roman" w:hAnsi="Times New Roman"/>
          <w:sz w:val="24"/>
          <w:szCs w:val="24"/>
        </w:rPr>
        <w:t>Wynegocjowanie i zawarcie z partnerami publicznymi i prywatnymi umów na współfinansowanie zapisanych w wieloletnim planie finansowym przedsięwzięć będących podstawą budowy montaży finansowych niezbędnych do realizacji inwestycji.</w:t>
      </w:r>
    </w:p>
    <w:p w14:paraId="432F5734" w14:textId="77777777" w:rsidR="00920C60" w:rsidRPr="00920C60" w:rsidRDefault="00920C60" w:rsidP="00920C60">
      <w:pPr>
        <w:pStyle w:val="Tekstpodstawowywcity"/>
        <w:widowControl w:val="0"/>
        <w:numPr>
          <w:ilvl w:val="0"/>
          <w:numId w:val="2"/>
        </w:numPr>
        <w:suppressAutoHyphens/>
        <w:spacing w:after="0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20C60">
        <w:rPr>
          <w:rFonts w:ascii="Times New Roman" w:hAnsi="Times New Roman"/>
          <w:sz w:val="24"/>
          <w:szCs w:val="24"/>
        </w:rPr>
        <w:lastRenderedPageBreak/>
        <w:t>Zapewnienie finansowania programów lokalnych, w takim stopniu, aby gmina posiadała udział własny, niezbędny do ubiegania się o ośrodki pomocowe.</w:t>
      </w:r>
    </w:p>
    <w:p w14:paraId="0A312EF3" w14:textId="77777777" w:rsidR="00920C60" w:rsidRPr="00920C60" w:rsidRDefault="00920C60" w:rsidP="00920C60">
      <w:pPr>
        <w:pStyle w:val="Tekstpodstawowywcity"/>
        <w:widowControl w:val="0"/>
        <w:numPr>
          <w:ilvl w:val="0"/>
          <w:numId w:val="2"/>
        </w:numPr>
        <w:suppressAutoHyphens/>
        <w:spacing w:after="0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20C60">
        <w:rPr>
          <w:rFonts w:ascii="Times New Roman" w:hAnsi="Times New Roman"/>
          <w:sz w:val="24"/>
          <w:szCs w:val="24"/>
        </w:rPr>
        <w:t>Wsparcie finansów gminy środkami zewnętrznymi (kredytami, pożyczkami, dotacjami, emisją obligacji), w celu zapewnienia środków na szczególnie kosztowne w realizacji projekty, np. w zakresie infrastruktury technicznej i drogownictwa.</w:t>
      </w:r>
    </w:p>
    <w:p w14:paraId="1BE2D794" w14:textId="77777777" w:rsidR="00920C60" w:rsidRPr="00920C60" w:rsidRDefault="00920C60" w:rsidP="00920C60">
      <w:pPr>
        <w:pStyle w:val="Tekstpodstawowy"/>
        <w:spacing w:before="120" w:after="60" w:line="276" w:lineRule="auto"/>
        <w:jc w:val="both"/>
        <w:rPr>
          <w:sz w:val="24"/>
          <w:szCs w:val="24"/>
        </w:rPr>
      </w:pPr>
      <w:r w:rsidRPr="00920C60">
        <w:rPr>
          <w:sz w:val="24"/>
          <w:szCs w:val="24"/>
        </w:rPr>
        <w:t>Zasady prowadzenia polityki finansowej:</w:t>
      </w:r>
    </w:p>
    <w:p w14:paraId="6874FE30" w14:textId="77777777" w:rsidR="00920C60" w:rsidRPr="00920C60" w:rsidRDefault="00920C60" w:rsidP="00920C60">
      <w:pPr>
        <w:pStyle w:val="Tekstpodstawowywcity"/>
        <w:widowControl w:val="0"/>
        <w:numPr>
          <w:ilvl w:val="0"/>
          <w:numId w:val="3"/>
        </w:numPr>
        <w:suppressAutoHyphens/>
        <w:spacing w:after="0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20C60">
        <w:rPr>
          <w:rFonts w:ascii="Times New Roman" w:hAnsi="Times New Roman"/>
          <w:sz w:val="24"/>
          <w:szCs w:val="24"/>
        </w:rPr>
        <w:t>Konstruowanie rocznych budżetów powinno odbywać się w kontekście wieloletniej polityki finansowej gminy, nastawionej na realizację inwestycji z zakresu infrastruktury technicznej.</w:t>
      </w:r>
    </w:p>
    <w:p w14:paraId="07D48ED9" w14:textId="77777777" w:rsidR="00920C60" w:rsidRDefault="00920C60" w:rsidP="00920C60">
      <w:pPr>
        <w:pStyle w:val="Tekstpodstawowywcity"/>
        <w:widowControl w:val="0"/>
        <w:numPr>
          <w:ilvl w:val="0"/>
          <w:numId w:val="3"/>
        </w:numPr>
        <w:suppressAutoHyphens/>
        <w:spacing w:after="0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20C60">
        <w:rPr>
          <w:rFonts w:ascii="Times New Roman" w:hAnsi="Times New Roman"/>
          <w:sz w:val="24"/>
          <w:szCs w:val="24"/>
        </w:rPr>
        <w:t xml:space="preserve">Źródła finansowe związane z korzyściami opracowanego miejscowego planu zagospodarowania przestrzennego powinny być przeznaczone na rozwój przestrzenny i infrastrukturalny. </w:t>
      </w:r>
    </w:p>
    <w:p w14:paraId="31650C11" w14:textId="15065CB3" w:rsidR="00920C60" w:rsidRPr="00920C60" w:rsidRDefault="00920C60" w:rsidP="00920C60">
      <w:pPr>
        <w:pStyle w:val="Tekstpodstawowywcity"/>
        <w:widowControl w:val="0"/>
        <w:numPr>
          <w:ilvl w:val="0"/>
          <w:numId w:val="3"/>
        </w:numPr>
        <w:suppressAutoHyphens/>
        <w:spacing w:after="0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20C60">
        <w:rPr>
          <w:rFonts w:ascii="Times New Roman" w:hAnsi="Times New Roman"/>
          <w:sz w:val="24"/>
          <w:szCs w:val="24"/>
        </w:rPr>
        <w:t>Koszty realizacji zadań będą każdorazowo określane na podstawie indywidualnych wycen i kosztorysów</w:t>
      </w:r>
      <w:r w:rsidR="00747BA5">
        <w:rPr>
          <w:rFonts w:ascii="Times New Roman" w:hAnsi="Times New Roman"/>
          <w:sz w:val="24"/>
          <w:szCs w:val="24"/>
        </w:rPr>
        <w:t>.</w:t>
      </w:r>
      <w:r w:rsidR="00C636A7">
        <w:rPr>
          <w:rFonts w:ascii="Times New Roman" w:hAnsi="Times New Roman"/>
          <w:sz w:val="24"/>
          <w:szCs w:val="24"/>
        </w:rPr>
        <w:t xml:space="preserve"> </w:t>
      </w:r>
    </w:p>
    <w:sectPr w:rsidR="00920C60" w:rsidRPr="00920C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70915"/>
    <w:multiLevelType w:val="hybridMultilevel"/>
    <w:tmpl w:val="38C0871C"/>
    <w:lvl w:ilvl="0" w:tplc="E7FE7C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7D549D"/>
    <w:multiLevelType w:val="multilevel"/>
    <w:tmpl w:val="BD72426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21CD65BB"/>
    <w:multiLevelType w:val="hybridMultilevel"/>
    <w:tmpl w:val="07662A80"/>
    <w:lvl w:ilvl="0" w:tplc="33F0D73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677503"/>
    <w:multiLevelType w:val="multilevel"/>
    <w:tmpl w:val="903CCE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B3E762D"/>
    <w:multiLevelType w:val="hybridMultilevel"/>
    <w:tmpl w:val="53844990"/>
    <w:lvl w:ilvl="0" w:tplc="3426083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68542D"/>
    <w:multiLevelType w:val="hybridMultilevel"/>
    <w:tmpl w:val="ED580C2C"/>
    <w:lvl w:ilvl="0" w:tplc="67B85868">
      <w:start w:val="1"/>
      <w:numFmt w:val="bullet"/>
      <w:lvlText w:val="-"/>
      <w:lvlJc w:val="left"/>
      <w:pPr>
        <w:ind w:left="114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706828019">
    <w:abstractNumId w:val="0"/>
  </w:num>
  <w:num w:numId="2" w16cid:durableId="1116217606">
    <w:abstractNumId w:val="4"/>
  </w:num>
  <w:num w:numId="3" w16cid:durableId="1836678250">
    <w:abstractNumId w:val="2"/>
  </w:num>
  <w:num w:numId="4" w16cid:durableId="1290477859">
    <w:abstractNumId w:val="5"/>
  </w:num>
  <w:num w:numId="5" w16cid:durableId="1612932359">
    <w:abstractNumId w:val="3"/>
  </w:num>
  <w:num w:numId="6" w16cid:durableId="1138500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56"/>
    <w:rsid w:val="00024837"/>
    <w:rsid w:val="0003637F"/>
    <w:rsid w:val="00056DFC"/>
    <w:rsid w:val="00057986"/>
    <w:rsid w:val="00061A7A"/>
    <w:rsid w:val="00085941"/>
    <w:rsid w:val="00092CB7"/>
    <w:rsid w:val="000D5A42"/>
    <w:rsid w:val="00115A64"/>
    <w:rsid w:val="00116208"/>
    <w:rsid w:val="001228BD"/>
    <w:rsid w:val="0016139E"/>
    <w:rsid w:val="001A005F"/>
    <w:rsid w:val="001B4C30"/>
    <w:rsid w:val="002166BC"/>
    <w:rsid w:val="00223751"/>
    <w:rsid w:val="00236326"/>
    <w:rsid w:val="00251D84"/>
    <w:rsid w:val="002A5099"/>
    <w:rsid w:val="002C3F1E"/>
    <w:rsid w:val="002C7709"/>
    <w:rsid w:val="002E1B03"/>
    <w:rsid w:val="002E2F51"/>
    <w:rsid w:val="003A37A7"/>
    <w:rsid w:val="003D7642"/>
    <w:rsid w:val="003E5EC1"/>
    <w:rsid w:val="00416BC3"/>
    <w:rsid w:val="00417AE2"/>
    <w:rsid w:val="00443F91"/>
    <w:rsid w:val="00511D12"/>
    <w:rsid w:val="00551691"/>
    <w:rsid w:val="00612149"/>
    <w:rsid w:val="006126A0"/>
    <w:rsid w:val="006572CD"/>
    <w:rsid w:val="00665655"/>
    <w:rsid w:val="00691256"/>
    <w:rsid w:val="006C0ED1"/>
    <w:rsid w:val="006D53B1"/>
    <w:rsid w:val="007135BD"/>
    <w:rsid w:val="00745838"/>
    <w:rsid w:val="00747253"/>
    <w:rsid w:val="00747BA5"/>
    <w:rsid w:val="007C3FFD"/>
    <w:rsid w:val="007D387B"/>
    <w:rsid w:val="0082393C"/>
    <w:rsid w:val="008525C8"/>
    <w:rsid w:val="0085395D"/>
    <w:rsid w:val="0087715A"/>
    <w:rsid w:val="008E33C7"/>
    <w:rsid w:val="00905912"/>
    <w:rsid w:val="00920C60"/>
    <w:rsid w:val="0093731D"/>
    <w:rsid w:val="00A306FA"/>
    <w:rsid w:val="00A75D62"/>
    <w:rsid w:val="00A913C6"/>
    <w:rsid w:val="00AC78E8"/>
    <w:rsid w:val="00AD24F5"/>
    <w:rsid w:val="00B14839"/>
    <w:rsid w:val="00B276FC"/>
    <w:rsid w:val="00B56190"/>
    <w:rsid w:val="00B57DB0"/>
    <w:rsid w:val="00BA6F07"/>
    <w:rsid w:val="00BF3B08"/>
    <w:rsid w:val="00C13EF3"/>
    <w:rsid w:val="00C208B4"/>
    <w:rsid w:val="00C636A7"/>
    <w:rsid w:val="00C905AE"/>
    <w:rsid w:val="00C90F51"/>
    <w:rsid w:val="00D44484"/>
    <w:rsid w:val="00E44E9C"/>
    <w:rsid w:val="00E84607"/>
    <w:rsid w:val="00E94D86"/>
    <w:rsid w:val="00F109F5"/>
    <w:rsid w:val="00F2636F"/>
    <w:rsid w:val="00F30BAD"/>
    <w:rsid w:val="00F35185"/>
    <w:rsid w:val="00F5763F"/>
    <w:rsid w:val="00F63E5A"/>
    <w:rsid w:val="00FE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489DC"/>
  <w15:chartTrackingRefBased/>
  <w15:docId w15:val="{451C324E-B670-453D-8915-14C6DF9DF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58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91256"/>
    <w:pPr>
      <w:spacing w:after="12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91256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customStyle="1" w:styleId="Tekstpodstawowy31">
    <w:name w:val="Tekst podstawowy 31"/>
    <w:basedOn w:val="Normalny"/>
    <w:rsid w:val="00691256"/>
    <w:pPr>
      <w:widowControl w:val="0"/>
      <w:suppressAutoHyphens/>
      <w:spacing w:after="120" w:line="240" w:lineRule="auto"/>
      <w:jc w:val="both"/>
    </w:pPr>
    <w:rPr>
      <w:rFonts w:ascii="Arial" w:eastAsia="Lucida Sans Unicode" w:hAnsi="Arial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6912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91256"/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91256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745838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7DB0"/>
    <w:pPr>
      <w:spacing w:line="240" w:lineRule="auto"/>
    </w:pPr>
    <w:rPr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7DB0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20C6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20C6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</Pages>
  <Words>881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Jastrzębowska</dc:creator>
  <cp:keywords/>
  <dc:description/>
  <cp:lastModifiedBy>Wiktoria Rybarczyk</cp:lastModifiedBy>
  <cp:revision>55</cp:revision>
  <dcterms:created xsi:type="dcterms:W3CDTF">2021-08-10T13:36:00Z</dcterms:created>
  <dcterms:modified xsi:type="dcterms:W3CDTF">2025-08-28T10:57:00Z</dcterms:modified>
</cp:coreProperties>
</file>