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64" w:rsidRDefault="00624764" w:rsidP="0062476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2</w:t>
      </w:r>
    </w:p>
    <w:p w:rsidR="00624764" w:rsidRDefault="00624764" w:rsidP="00624764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Zmiana stanu umorzenia/amortyzacji środków trwałych</w:t>
      </w:r>
      <w:r w:rsidR="00AB5495"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, pozostałych środków trwałych 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 oraz wartości niematerialnych i prawnych - stan na dzień 31 grudnia 20</w:t>
      </w:r>
      <w:r w:rsidR="001A6041">
        <w:rPr>
          <w:rFonts w:ascii="TimesNewRomanPS-BoldMT" w:hAnsi="TimesNewRomanPS-BoldMT" w:cs="TimesNewRomanPS-BoldMT"/>
          <w:b/>
          <w:bCs/>
          <w:sz w:val="18"/>
          <w:szCs w:val="18"/>
        </w:rPr>
        <w:t>XX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 roku.</w:t>
      </w:r>
    </w:p>
    <w:p w:rsidR="00624764" w:rsidRDefault="00624764" w:rsidP="00624764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95"/>
        <w:gridCol w:w="1347"/>
        <w:gridCol w:w="1663"/>
        <w:gridCol w:w="1169"/>
        <w:gridCol w:w="1116"/>
        <w:gridCol w:w="1608"/>
        <w:gridCol w:w="2167"/>
        <w:gridCol w:w="2155"/>
      </w:tblGrid>
      <w:tr w:rsidR="00F979D3" w:rsidTr="00624764">
        <w:tc>
          <w:tcPr>
            <w:tcW w:w="3140" w:type="dxa"/>
            <w:vMerge w:val="restart"/>
          </w:tcPr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</w:rPr>
              <w:t>Nazwa grupy rodzajowej składnika aktywów według układu</w:t>
            </w:r>
          </w:p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</w:rPr>
              <w:t>w bilansie</w:t>
            </w:r>
          </w:p>
        </w:tc>
        <w:tc>
          <w:tcPr>
            <w:tcW w:w="1384" w:type="dxa"/>
            <w:vMerge w:val="restart"/>
          </w:tcPr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– stan</w:t>
            </w:r>
          </w:p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na początek roku</w:t>
            </w:r>
          </w:p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obrotowego</w:t>
            </w:r>
          </w:p>
        </w:tc>
        <w:tc>
          <w:tcPr>
            <w:tcW w:w="3268" w:type="dxa"/>
            <w:gridSpan w:val="3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Zwiększenia w ciągu roku obrotowego</w:t>
            </w:r>
          </w:p>
        </w:tc>
        <w:tc>
          <w:tcPr>
            <w:tcW w:w="1669" w:type="dxa"/>
            <w:vMerge w:val="restart"/>
          </w:tcPr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Ogółem</w:t>
            </w:r>
          </w:p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zwiększenie</w:t>
            </w:r>
          </w:p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umorzenia</w:t>
            </w:r>
          </w:p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( 3+4+5)</w:t>
            </w:r>
          </w:p>
        </w:tc>
        <w:tc>
          <w:tcPr>
            <w:tcW w:w="2269" w:type="dxa"/>
            <w:vMerge w:val="restart"/>
          </w:tcPr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Zmniejszenie</w:t>
            </w:r>
          </w:p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umorzenia</w:t>
            </w:r>
          </w:p>
        </w:tc>
        <w:tc>
          <w:tcPr>
            <w:tcW w:w="2264" w:type="dxa"/>
            <w:vMerge w:val="restart"/>
          </w:tcPr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Umorzenie</w:t>
            </w:r>
          </w:p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– stan na koniec roku</w:t>
            </w:r>
          </w:p>
          <w:p w:rsidR="00624764" w:rsidRDefault="00624764" w:rsidP="006247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obrotowego</w:t>
            </w:r>
          </w:p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(2 + 6 - 7)</w:t>
            </w:r>
          </w:p>
        </w:tc>
      </w:tr>
      <w:tr w:rsidR="00F979D3" w:rsidTr="00624764">
        <w:tc>
          <w:tcPr>
            <w:tcW w:w="3140" w:type="dxa"/>
            <w:vMerge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F979D3" w:rsidP="00F979D3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Amortyzacja/umorzenie za rok obrotowy</w:t>
            </w:r>
          </w:p>
        </w:tc>
        <w:tc>
          <w:tcPr>
            <w:tcW w:w="1186" w:type="dxa"/>
          </w:tcPr>
          <w:p w:rsidR="00624764" w:rsidRDefault="00F979D3" w:rsidP="00F979D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 xml:space="preserve">Aktualizacja </w:t>
            </w:r>
          </w:p>
        </w:tc>
        <w:tc>
          <w:tcPr>
            <w:tcW w:w="1134" w:type="dxa"/>
          </w:tcPr>
          <w:p w:rsidR="00624764" w:rsidRDefault="00F979D3" w:rsidP="00F979D3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4"/>
                <w:szCs w:val="14"/>
              </w:rPr>
              <w:t>Inne zwiększenie</w:t>
            </w:r>
          </w:p>
        </w:tc>
        <w:tc>
          <w:tcPr>
            <w:tcW w:w="1669" w:type="dxa"/>
            <w:vMerge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  <w:vMerge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84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8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86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669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69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64" w:type="dxa"/>
          </w:tcPr>
          <w:p w:rsidR="00624764" w:rsidRPr="00624764" w:rsidRDefault="00624764" w:rsidP="00624764">
            <w:pPr>
              <w:jc w:val="center"/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 w:rsidRPr="00624764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8</w:t>
            </w:r>
          </w:p>
        </w:tc>
      </w:tr>
      <w:tr w:rsidR="00F979D3" w:rsidTr="00624764">
        <w:tc>
          <w:tcPr>
            <w:tcW w:w="3140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1.Wartości niematerialne i prawne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2. Razem środki trwałe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2.1.Grunty (gr.0 KŚT)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Pr="001A6041" w:rsidRDefault="00624764" w:rsidP="001A604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2.1.1. Grunty stanowiące własność jednostki samorządu</w:t>
            </w:r>
            <w:r w:rsidR="001A6041">
              <w:rPr>
                <w:rFonts w:ascii="TimesNewRomanPSMT" w:hAnsi="TimesNewRomanPSMT" w:cs="TimesNewRomanPSMT"/>
                <w:sz w:val="16"/>
                <w:szCs w:val="16"/>
              </w:rPr>
              <w:t xml:space="preserve"> </w:t>
            </w:r>
            <w:r>
              <w:rPr>
                <w:rFonts w:ascii="TimesNewRomanPSMT" w:hAnsi="TimesNewRomanPSMT" w:cs="TimesNewRomanPSMT"/>
                <w:sz w:val="16"/>
                <w:szCs w:val="16"/>
              </w:rPr>
              <w:t>terytorialnego, przekazane w użytkowanie wieczyste</w:t>
            </w:r>
            <w:r w:rsidR="001A6041">
              <w:rPr>
                <w:rFonts w:ascii="TimesNewRomanPSMT" w:hAnsi="TimesNewRomanPSMT" w:cs="TimesNewRomanPSMT"/>
                <w:sz w:val="16"/>
                <w:szCs w:val="16"/>
              </w:rPr>
              <w:t xml:space="preserve"> </w:t>
            </w:r>
            <w:r>
              <w:rPr>
                <w:rFonts w:ascii="TimesNewRomanPSMT" w:hAnsi="TimesNewRomanPSMT" w:cs="TimesNewRomanPSMT"/>
                <w:sz w:val="16"/>
                <w:szCs w:val="16"/>
              </w:rPr>
              <w:t>innym podmiotom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Pr="001A6041" w:rsidRDefault="001A6041" w:rsidP="001A604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2.2.Budynki, lokale i obiekty inżynierii lądowej i wodnej (gr. 1-2 KŚT)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1A6041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2.3.Urządzenia techniczne i maszyny (gr.3-6 KŚT)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1A6041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2.4.Środki transportu (gr.7 KŚT)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1A6041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</w:rPr>
              <w:t>2.5.Inne środki trwałe (gr.8 KŚT)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F979D3" w:rsidTr="00624764">
        <w:tc>
          <w:tcPr>
            <w:tcW w:w="3140" w:type="dxa"/>
          </w:tcPr>
          <w:p w:rsidR="00624764" w:rsidRDefault="001A6041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Razem wyszczególnione składniki aktywów (1+2 ):</w:t>
            </w:r>
          </w:p>
        </w:tc>
        <w:tc>
          <w:tcPr>
            <w:tcW w:w="138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624764" w:rsidRDefault="00624764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AB5495" w:rsidTr="00624764">
        <w:tc>
          <w:tcPr>
            <w:tcW w:w="3140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 xml:space="preserve">3. Razem pozostałe środki trwałe </w:t>
            </w:r>
          </w:p>
        </w:tc>
        <w:tc>
          <w:tcPr>
            <w:tcW w:w="1384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86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669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</w:tcPr>
          <w:p w:rsidR="00AB5495" w:rsidRDefault="00AB5495" w:rsidP="00624764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</w:tbl>
    <w:p w:rsidR="00624764" w:rsidRDefault="00624764" w:rsidP="00624764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624764" w:rsidRDefault="00624764" w:rsidP="00624764"/>
    <w:p w:rsidR="00624764" w:rsidRDefault="00624764" w:rsidP="00624764"/>
    <w:sectPr w:rsidR="00624764" w:rsidSect="006247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64"/>
    <w:rsid w:val="001A6041"/>
    <w:rsid w:val="00624764"/>
    <w:rsid w:val="008B5014"/>
    <w:rsid w:val="00AB5495"/>
    <w:rsid w:val="00F9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24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B54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4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24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B54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4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Jakubowska</dc:creator>
  <cp:lastModifiedBy>Skarbnik</cp:lastModifiedBy>
  <cp:revision>2</cp:revision>
  <cp:lastPrinted>2019-03-11T14:50:00Z</cp:lastPrinted>
  <dcterms:created xsi:type="dcterms:W3CDTF">2019-03-11T14:51:00Z</dcterms:created>
  <dcterms:modified xsi:type="dcterms:W3CDTF">2019-03-11T14:51:00Z</dcterms:modified>
</cp:coreProperties>
</file>