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78F" w:rsidRPr="005E0AC0" w:rsidRDefault="00D6378F" w:rsidP="005E0AC0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</w:t>
      </w:r>
      <w:r w:rsidRPr="005E0AC0">
        <w:rPr>
          <w:sz w:val="20"/>
          <w:szCs w:val="20"/>
        </w:rPr>
        <w:t xml:space="preserve">Załącznik </w:t>
      </w:r>
      <w:r w:rsidR="005E0AC0" w:rsidRPr="005E0AC0">
        <w:rPr>
          <w:sz w:val="20"/>
          <w:szCs w:val="20"/>
        </w:rPr>
        <w:t>N</w:t>
      </w:r>
      <w:r w:rsidRPr="005E0AC0">
        <w:rPr>
          <w:sz w:val="20"/>
          <w:szCs w:val="20"/>
        </w:rPr>
        <w:t xml:space="preserve">r 1 </w:t>
      </w:r>
    </w:p>
    <w:p w:rsidR="00D6378F" w:rsidRPr="005E0AC0" w:rsidRDefault="00D6378F" w:rsidP="005E0AC0">
      <w:pPr>
        <w:jc w:val="right"/>
        <w:rPr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           </w:t>
      </w:r>
      <w:r w:rsidR="00DC33D3" w:rsidRPr="005E0AC0">
        <w:rPr>
          <w:sz w:val="20"/>
          <w:szCs w:val="20"/>
        </w:rPr>
        <w:t xml:space="preserve">           do Zarządzenia </w:t>
      </w:r>
      <w:r w:rsidR="005E0AC0" w:rsidRPr="005E0AC0">
        <w:rPr>
          <w:sz w:val="20"/>
          <w:szCs w:val="20"/>
        </w:rPr>
        <w:t>N</w:t>
      </w:r>
      <w:r w:rsidR="00DC33D3" w:rsidRPr="005E0AC0">
        <w:rPr>
          <w:sz w:val="20"/>
          <w:szCs w:val="20"/>
        </w:rPr>
        <w:t>r</w:t>
      </w:r>
      <w:r w:rsidR="00DA7085">
        <w:rPr>
          <w:sz w:val="20"/>
          <w:szCs w:val="20"/>
        </w:rPr>
        <w:t xml:space="preserve"> </w:t>
      </w:r>
      <w:r w:rsidR="00FD3DA2">
        <w:rPr>
          <w:sz w:val="20"/>
          <w:szCs w:val="20"/>
        </w:rPr>
        <w:t>111</w:t>
      </w:r>
      <w:bookmarkStart w:id="0" w:name="_GoBack"/>
      <w:bookmarkEnd w:id="0"/>
      <w:r w:rsidR="007C7BDB">
        <w:rPr>
          <w:sz w:val="20"/>
          <w:szCs w:val="20"/>
        </w:rPr>
        <w:t>/</w:t>
      </w:r>
      <w:r w:rsidR="00DC33D3" w:rsidRPr="005E0AC0">
        <w:rPr>
          <w:sz w:val="20"/>
          <w:szCs w:val="20"/>
        </w:rPr>
        <w:t>20</w:t>
      </w:r>
      <w:r w:rsidR="00F44EE7">
        <w:rPr>
          <w:sz w:val="20"/>
          <w:szCs w:val="20"/>
        </w:rPr>
        <w:t>2</w:t>
      </w:r>
      <w:r w:rsidR="00296373">
        <w:rPr>
          <w:sz w:val="20"/>
          <w:szCs w:val="20"/>
        </w:rPr>
        <w:t>1</w:t>
      </w:r>
    </w:p>
    <w:p w:rsidR="00D6378F" w:rsidRPr="005E0AC0" w:rsidRDefault="00D6378F" w:rsidP="005E0AC0">
      <w:pPr>
        <w:jc w:val="right"/>
        <w:rPr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D6378F" w:rsidRPr="005E0AC0" w:rsidRDefault="00D6378F" w:rsidP="005E0AC0">
      <w:pPr>
        <w:jc w:val="right"/>
        <w:rPr>
          <w:b/>
          <w:bCs/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</w:t>
      </w:r>
      <w:r w:rsidR="005E0AC0" w:rsidRPr="005E0AC0">
        <w:rPr>
          <w:sz w:val="20"/>
          <w:szCs w:val="20"/>
        </w:rPr>
        <w:t xml:space="preserve">                      z dnia </w:t>
      </w:r>
      <w:r w:rsidR="00F44EE7">
        <w:rPr>
          <w:sz w:val="20"/>
          <w:szCs w:val="20"/>
        </w:rPr>
        <w:t>2</w:t>
      </w:r>
      <w:r w:rsidR="00296373">
        <w:rPr>
          <w:sz w:val="20"/>
          <w:szCs w:val="20"/>
        </w:rPr>
        <w:t>8</w:t>
      </w:r>
      <w:r w:rsidR="00F44EE7">
        <w:rPr>
          <w:sz w:val="20"/>
          <w:szCs w:val="20"/>
        </w:rPr>
        <w:t xml:space="preserve"> w</w:t>
      </w:r>
      <w:r w:rsidR="005E0AC0" w:rsidRPr="005E0AC0">
        <w:rPr>
          <w:sz w:val="20"/>
          <w:szCs w:val="20"/>
        </w:rPr>
        <w:t>rześnia</w:t>
      </w:r>
      <w:r w:rsidR="00DC33D3" w:rsidRPr="005E0AC0">
        <w:rPr>
          <w:sz w:val="20"/>
          <w:szCs w:val="20"/>
        </w:rPr>
        <w:t xml:space="preserve"> 20</w:t>
      </w:r>
      <w:r w:rsidR="00F44EE7">
        <w:rPr>
          <w:sz w:val="20"/>
          <w:szCs w:val="20"/>
        </w:rPr>
        <w:t>2</w:t>
      </w:r>
      <w:r w:rsidR="00296373">
        <w:rPr>
          <w:sz w:val="20"/>
          <w:szCs w:val="20"/>
        </w:rPr>
        <w:t>1</w:t>
      </w:r>
      <w:r w:rsidR="00AC5577" w:rsidRPr="005E0AC0">
        <w:rPr>
          <w:sz w:val="20"/>
          <w:szCs w:val="20"/>
        </w:rPr>
        <w:t xml:space="preserve"> r.</w:t>
      </w:r>
    </w:p>
    <w:p w:rsidR="001C4D8B" w:rsidRDefault="001C4D8B" w:rsidP="001C4D8B">
      <w:pPr>
        <w:spacing w:line="360" w:lineRule="auto"/>
        <w:rPr>
          <w:b/>
          <w:bCs/>
        </w:rPr>
      </w:pPr>
    </w:p>
    <w:p w:rsidR="00D6378F" w:rsidRDefault="00D6378F" w:rsidP="001C4D8B">
      <w:pPr>
        <w:spacing w:line="360" w:lineRule="auto"/>
        <w:jc w:val="center"/>
        <w:rPr>
          <w:b/>
          <w:bCs/>
        </w:rPr>
      </w:pPr>
      <w:r>
        <w:rPr>
          <w:b/>
          <w:bCs/>
        </w:rPr>
        <w:t>Zakres i ogólne zasady rozd</w:t>
      </w:r>
      <w:r w:rsidR="00D11486">
        <w:rPr>
          <w:b/>
          <w:bCs/>
        </w:rPr>
        <w:t>ysponowania środków budżetowych</w:t>
      </w:r>
    </w:p>
    <w:p w:rsidR="00D6378F" w:rsidRDefault="00D6378F" w:rsidP="00D6378F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rPr>
          <w:b/>
          <w:bCs/>
          <w:u w:val="single"/>
        </w:rPr>
        <w:t xml:space="preserve"> Podstawy opracowania i zakres projek</w:t>
      </w:r>
      <w:r w:rsidR="00DC33D3">
        <w:rPr>
          <w:b/>
          <w:bCs/>
          <w:u w:val="single"/>
        </w:rPr>
        <w:t>tu budżetu Gminy Damnica na 20</w:t>
      </w:r>
      <w:r w:rsidR="005E0AC0">
        <w:rPr>
          <w:b/>
          <w:bCs/>
          <w:u w:val="single"/>
        </w:rPr>
        <w:t>2</w:t>
      </w:r>
      <w:r w:rsidR="00296373">
        <w:rPr>
          <w:b/>
          <w:bCs/>
          <w:u w:val="single"/>
        </w:rPr>
        <w:t>2</w:t>
      </w:r>
      <w:r>
        <w:rPr>
          <w:b/>
          <w:bCs/>
          <w:u w:val="single"/>
        </w:rPr>
        <w:t xml:space="preserve"> rok</w:t>
      </w: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  <w:r>
        <w:rPr>
          <w:b/>
          <w:bCs/>
          <w:i/>
          <w:iCs/>
        </w:rPr>
        <w:t>1)</w:t>
      </w:r>
      <w:r w:rsidR="005E0AC0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 projekcie budżetu uwzględnione zostaną zadania: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własne, wynikające z ustaw ustrojowych: obligatoryjne oraz – w miarę posiadanych środków i potrzeb – fakultatywne,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z zakresu administracji rządowej i inne zlecone ustawami,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organami administracji rządowej,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innymi j.s.t.,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innymi jednostkami.</w:t>
      </w:r>
    </w:p>
    <w:p w:rsidR="00D6378F" w:rsidRDefault="00D6378F" w:rsidP="00D6378F">
      <w:pPr>
        <w:spacing w:line="360" w:lineRule="auto"/>
        <w:jc w:val="both"/>
      </w:pPr>
      <w:r>
        <w:rPr>
          <w:b/>
          <w:bCs/>
        </w:rPr>
        <w:t>2)</w:t>
      </w:r>
      <w:r w:rsidR="005E0AC0">
        <w:rPr>
          <w:b/>
          <w:bCs/>
        </w:rPr>
        <w:t xml:space="preserve"> </w:t>
      </w:r>
      <w:r>
        <w:rPr>
          <w:b/>
          <w:bCs/>
          <w:i/>
          <w:iCs/>
        </w:rPr>
        <w:t>Wielkości budżetowe na zadania p</w:t>
      </w:r>
      <w:r w:rsidR="00DC33D3">
        <w:rPr>
          <w:b/>
          <w:bCs/>
          <w:i/>
          <w:iCs/>
        </w:rPr>
        <w:t>rzewidziane do realizacji w 20</w:t>
      </w:r>
      <w:r w:rsidR="00F44EE7">
        <w:rPr>
          <w:b/>
          <w:bCs/>
          <w:i/>
          <w:iCs/>
        </w:rPr>
        <w:t>2</w:t>
      </w:r>
      <w:r w:rsidR="00296373">
        <w:rPr>
          <w:b/>
          <w:bCs/>
          <w:i/>
          <w:iCs/>
        </w:rPr>
        <w:t>2</w:t>
      </w:r>
      <w:r w:rsidR="00F44EE7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roku zostaną zaprojektowane w oparciu o:</w:t>
      </w:r>
    </w:p>
    <w:p w:rsidR="00D6378F" w:rsidRDefault="00D6378F" w:rsidP="00D6378F">
      <w:pPr>
        <w:numPr>
          <w:ilvl w:val="0"/>
          <w:numId w:val="3"/>
        </w:numPr>
        <w:tabs>
          <w:tab w:val="left" w:pos="0"/>
        </w:tabs>
        <w:spacing w:line="360" w:lineRule="auto"/>
        <w:jc w:val="both"/>
      </w:pPr>
      <w:r>
        <w:t xml:space="preserve"> przepisy prawa zewnętrznego (ustawy i rozporządzenia), a w szczególności ustawy: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8 marca 1990 r. o samorządzie gminnym (</w:t>
      </w:r>
      <w:r>
        <w:rPr>
          <w:i/>
          <w:iCs/>
        </w:rPr>
        <w:t>tekst jednolity</w:t>
      </w:r>
      <w:r>
        <w:t xml:space="preserve">: </w:t>
      </w:r>
      <w:r w:rsidR="00DC33D3">
        <w:rPr>
          <w:i/>
          <w:iCs/>
        </w:rPr>
        <w:t>Dz. U. z 20</w:t>
      </w:r>
      <w:r w:rsidR="00F44EE7">
        <w:rPr>
          <w:i/>
          <w:iCs/>
        </w:rPr>
        <w:t>2</w:t>
      </w:r>
      <w:r w:rsidR="00296373">
        <w:rPr>
          <w:i/>
          <w:iCs/>
        </w:rPr>
        <w:t>1</w:t>
      </w:r>
      <w:r w:rsidR="00DC33D3">
        <w:rPr>
          <w:i/>
          <w:iCs/>
        </w:rPr>
        <w:t xml:space="preserve"> r.</w:t>
      </w:r>
      <w:r w:rsidR="00F54702">
        <w:rPr>
          <w:i/>
          <w:iCs/>
        </w:rPr>
        <w:t>,</w:t>
      </w:r>
      <w:r w:rsidR="00DC33D3">
        <w:rPr>
          <w:i/>
          <w:iCs/>
        </w:rPr>
        <w:t xml:space="preserve">  </w:t>
      </w:r>
      <w:r w:rsidR="00DC33D3">
        <w:rPr>
          <w:i/>
          <w:iCs/>
        </w:rPr>
        <w:br/>
        <w:t xml:space="preserve">poz. </w:t>
      </w:r>
      <w:r w:rsidR="00296373">
        <w:rPr>
          <w:i/>
          <w:iCs/>
        </w:rPr>
        <w:t>1372</w:t>
      </w:r>
      <w:r>
        <w:t xml:space="preserve">), 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27 sierpnia 2009 r. o finansach publicznych (</w:t>
      </w:r>
      <w:r w:rsidR="00DB4BA8">
        <w:rPr>
          <w:i/>
          <w:iCs/>
        </w:rPr>
        <w:t>tekst jednolity: Dz. U. z 20</w:t>
      </w:r>
      <w:r w:rsidR="00296373">
        <w:rPr>
          <w:i/>
          <w:iCs/>
        </w:rPr>
        <w:t>21</w:t>
      </w:r>
      <w:r w:rsidR="00F54702">
        <w:rPr>
          <w:i/>
          <w:iCs/>
        </w:rPr>
        <w:t xml:space="preserve"> r.,</w:t>
      </w:r>
      <w:r w:rsidR="00DB4BA8">
        <w:rPr>
          <w:i/>
          <w:iCs/>
        </w:rPr>
        <w:br/>
        <w:t xml:space="preserve">poz. </w:t>
      </w:r>
      <w:r w:rsidR="00296373">
        <w:rPr>
          <w:i/>
          <w:iCs/>
        </w:rPr>
        <w:t>305</w:t>
      </w:r>
      <w:r w:rsidR="001C4D8B">
        <w:rPr>
          <w:i/>
          <w:iCs/>
        </w:rPr>
        <w:t xml:space="preserve"> ze zm.</w:t>
      </w:r>
      <w:r>
        <w:t>),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13 listopada 2003 r. o dochodach jednostek samorządu terytorialnego </w:t>
      </w:r>
      <w:r>
        <w:br/>
        <w:t>(</w:t>
      </w:r>
      <w:r w:rsidR="0019374C">
        <w:rPr>
          <w:i/>
          <w:iCs/>
        </w:rPr>
        <w:t xml:space="preserve"> tekst jednolity: Dz. U. z 20</w:t>
      </w:r>
      <w:r w:rsidR="00F44EE7">
        <w:rPr>
          <w:i/>
          <w:iCs/>
        </w:rPr>
        <w:t>2</w:t>
      </w:r>
      <w:r w:rsidR="00296373">
        <w:rPr>
          <w:i/>
          <w:iCs/>
        </w:rPr>
        <w:t>1</w:t>
      </w:r>
      <w:r w:rsidR="00F54702">
        <w:rPr>
          <w:i/>
          <w:iCs/>
        </w:rPr>
        <w:t xml:space="preserve"> r.</w:t>
      </w:r>
      <w:r w:rsidR="0019374C">
        <w:rPr>
          <w:i/>
          <w:iCs/>
        </w:rPr>
        <w:t xml:space="preserve">, poz. </w:t>
      </w:r>
      <w:r w:rsidR="00296373">
        <w:rPr>
          <w:i/>
          <w:iCs/>
        </w:rPr>
        <w:t>1672</w:t>
      </w:r>
      <w:r>
        <w:rPr>
          <w:i/>
          <w:iCs/>
        </w:rPr>
        <w:t>),</w:t>
      </w:r>
    </w:p>
    <w:p w:rsidR="00D6378F" w:rsidRDefault="00D6378F" w:rsidP="00D6378F">
      <w:pPr>
        <w:spacing w:line="360" w:lineRule="auto"/>
        <w:jc w:val="both"/>
      </w:pPr>
      <w:r>
        <w:t>b) przepisy prawa wewnętrznego (uchwały Rady Gminy i zarządzenia Wójta Gminy Damnica),</w:t>
      </w:r>
    </w:p>
    <w:p w:rsidR="00D6378F" w:rsidRDefault="00D6378F" w:rsidP="00D6378F">
      <w:pPr>
        <w:spacing w:line="360" w:lineRule="auto"/>
        <w:jc w:val="both"/>
      </w:pPr>
      <w:r>
        <w:t xml:space="preserve">c) informację Ministra Finansów o wielkości subwencji ogólnej oraz przewidywanych wpływach z </w:t>
      </w:r>
      <w:r w:rsidR="005E0AC0">
        <w:t>udziału w podatk</w:t>
      </w:r>
      <w:r w:rsidR="007C7BDB">
        <w:t>u dochodowym od osób fizycznych</w:t>
      </w:r>
      <w:r>
        <w:t>, ujętych w projekcie budżetu państwa,</w:t>
      </w:r>
    </w:p>
    <w:p w:rsidR="00D6378F" w:rsidRDefault="00D6378F" w:rsidP="00D6378F">
      <w:pPr>
        <w:spacing w:line="360" w:lineRule="auto"/>
        <w:jc w:val="both"/>
      </w:pPr>
      <w:r>
        <w:t xml:space="preserve">d) informację Wojewody Pomorskiego o kwotach dotacji celowych na zadania własne </w:t>
      </w:r>
      <w:r>
        <w:br/>
        <w:t>i zlecone z zakresu administracji rządowej, ujętych w projekcie budżetu państwa,</w:t>
      </w:r>
    </w:p>
    <w:p w:rsidR="00D6378F" w:rsidRDefault="00D6378F" w:rsidP="00D6378F">
      <w:pPr>
        <w:spacing w:line="360" w:lineRule="auto"/>
        <w:jc w:val="both"/>
      </w:pPr>
      <w:r>
        <w:t>e) informację Dyrektora Delegatury Krajowego Biura Wyborczego w Słupsku o kwocie dotacji celowej na zadania zlecone z zakresu administracji rządowej, ujętej w projekcie budżetu państwa,</w:t>
      </w:r>
    </w:p>
    <w:p w:rsidR="00D6378F" w:rsidRDefault="00D6378F" w:rsidP="00D6378F">
      <w:pPr>
        <w:spacing w:line="360" w:lineRule="auto"/>
        <w:jc w:val="both"/>
      </w:pPr>
      <w:r>
        <w:t xml:space="preserve">f) inne przepisy i stosowane w praktyce formy przekazu, jeżeli mają one związek                             </w:t>
      </w:r>
      <w:r>
        <w:lastRenderedPageBreak/>
        <w:t>z projektowanymi wielkościami budżetowymi.</w:t>
      </w:r>
    </w:p>
    <w:p w:rsidR="00D6378F" w:rsidRDefault="00D6378F" w:rsidP="00D6378F">
      <w:pPr>
        <w:spacing w:line="360" w:lineRule="auto"/>
        <w:jc w:val="center"/>
      </w:pPr>
    </w:p>
    <w:p w:rsidR="00D6378F" w:rsidRPr="007C7BDB" w:rsidRDefault="00D6378F" w:rsidP="00D6378F">
      <w:pPr>
        <w:spacing w:line="360" w:lineRule="auto"/>
        <w:jc w:val="both"/>
        <w:rPr>
          <w:b/>
          <w:bCs/>
          <w:i/>
          <w:u w:val="single"/>
        </w:rPr>
      </w:pPr>
      <w:r w:rsidRPr="007C7BDB">
        <w:rPr>
          <w:b/>
          <w:bCs/>
          <w:i/>
          <w:u w:val="single"/>
        </w:rPr>
        <w:t>3)</w:t>
      </w:r>
      <w:r w:rsidR="005E0AC0" w:rsidRPr="007C7BDB">
        <w:rPr>
          <w:b/>
          <w:bCs/>
          <w:i/>
          <w:u w:val="single"/>
        </w:rPr>
        <w:t xml:space="preserve"> </w:t>
      </w:r>
      <w:r w:rsidRPr="007C7BDB">
        <w:rPr>
          <w:b/>
          <w:bCs/>
          <w:i/>
          <w:u w:val="single"/>
        </w:rPr>
        <w:t>Ogólne zasady rozdysponowania środków budżetowych</w:t>
      </w:r>
    </w:p>
    <w:p w:rsidR="00D6378F" w:rsidRDefault="00D6378F" w:rsidP="00D6378F">
      <w:pPr>
        <w:spacing w:line="360" w:lineRule="auto"/>
        <w:jc w:val="both"/>
        <w:rPr>
          <w:b/>
          <w:bCs/>
          <w:u w:val="single"/>
        </w:rPr>
      </w:pP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 kwotach projektowanych wydatków zostaną uwzględnione </w:t>
      </w:r>
      <w:r w:rsidR="001C4D8B">
        <w:t xml:space="preserve">zobowiązania zaciągnięte </w:t>
      </w:r>
      <w:r w:rsidR="001C4D8B">
        <w:br/>
        <w:t>w 20</w:t>
      </w:r>
      <w:r w:rsidR="00296373">
        <w:t>21</w:t>
      </w:r>
      <w:r>
        <w:t xml:space="preserve"> roku.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Zabezpieczenie środków niezbędnych na zadania kontynuowane, na których realizację podpisane zostały umowy wieloletnie oraz na zadania, w zakresie których gmina ubiega się </w:t>
      </w:r>
      <w:r>
        <w:br/>
        <w:t>o dotacje lub środki, o których mowa w art. 5 ust. 1 pkt 2 i 3 ustawy o finansach publicznych.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Dysponenci, przyjmą jako punkt odniesienia do projektowania w</w:t>
      </w:r>
      <w:r w:rsidR="001C4D8B">
        <w:t>ydatków bieżąc</w:t>
      </w:r>
      <w:r w:rsidR="000F1008">
        <w:t>ych na 20</w:t>
      </w:r>
      <w:r w:rsidR="00EF4C36">
        <w:t>2</w:t>
      </w:r>
      <w:r w:rsidR="00296373">
        <w:t>2</w:t>
      </w:r>
      <w:r w:rsidR="00EF4C36">
        <w:t xml:space="preserve"> </w:t>
      </w:r>
      <w:r>
        <w:t>rok – finansowanych ze środków własnych budżetu, wysokość środków własnych budżetu zaplano</w:t>
      </w:r>
      <w:r w:rsidR="00AC5577">
        <w:t>wanych na dzień 30 września 20</w:t>
      </w:r>
      <w:r w:rsidR="00F44EE7">
        <w:t>2</w:t>
      </w:r>
      <w:r w:rsidR="00296373">
        <w:t>1</w:t>
      </w:r>
      <w:r>
        <w:t xml:space="preserve"> roku na realizację zadań bieżących jednostki,</w:t>
      </w:r>
      <w:r w:rsidR="000F1008">
        <w:t xml:space="preserve"> skorygowaną na dzi</w:t>
      </w:r>
      <w:r w:rsidR="00AC5577">
        <w:t>eń 31.12.20</w:t>
      </w:r>
      <w:r w:rsidR="00F44EE7">
        <w:t>2</w:t>
      </w:r>
      <w:r w:rsidR="00296373">
        <w:t>1</w:t>
      </w:r>
      <w:r>
        <w:t xml:space="preserve"> roku o kwoty wydatków, co do których zachodzą przesłanki, że nie zostaną </w:t>
      </w:r>
      <w:r w:rsidR="00AC5577">
        <w:t>one wykonane w ramach planu 20</w:t>
      </w:r>
      <w:r w:rsidR="00F44EE7">
        <w:t>2</w:t>
      </w:r>
      <w:r w:rsidR="00296373">
        <w:t>1</w:t>
      </w:r>
      <w:r>
        <w:t xml:space="preserve"> roku. </w:t>
      </w:r>
      <w:r>
        <w:rPr>
          <w:b/>
          <w:bCs/>
        </w:rPr>
        <w:t>Wysokość środków własnych na realizację zadań bieżących ma być zaprojektowana tak ab</w:t>
      </w:r>
      <w:r w:rsidR="00AC5577">
        <w:rPr>
          <w:b/>
          <w:bCs/>
        </w:rPr>
        <w:t>y wydatki bieżące budżetu w 20</w:t>
      </w:r>
      <w:r w:rsidR="00EF4C36">
        <w:rPr>
          <w:b/>
          <w:bCs/>
        </w:rPr>
        <w:t>2</w:t>
      </w:r>
      <w:r w:rsidR="00296373">
        <w:rPr>
          <w:b/>
          <w:bCs/>
        </w:rPr>
        <w:t>2</w:t>
      </w:r>
      <w:r>
        <w:rPr>
          <w:b/>
          <w:bCs/>
        </w:rPr>
        <w:t xml:space="preserve"> roku  były  na poziomie przewidywanego wykonania wydatkó</w:t>
      </w:r>
      <w:r w:rsidR="001C4D8B">
        <w:rPr>
          <w:b/>
          <w:bCs/>
        </w:rPr>
        <w:t>w bieżących bu</w:t>
      </w:r>
      <w:r w:rsidR="00AC5577">
        <w:rPr>
          <w:b/>
          <w:bCs/>
        </w:rPr>
        <w:t>dżetu w 20</w:t>
      </w:r>
      <w:r w:rsidR="00F44EE7">
        <w:rPr>
          <w:b/>
          <w:bCs/>
        </w:rPr>
        <w:t>2</w:t>
      </w:r>
      <w:r w:rsidR="00296373">
        <w:rPr>
          <w:b/>
          <w:bCs/>
        </w:rPr>
        <w:t>1</w:t>
      </w:r>
      <w:r w:rsidR="00EF4C36">
        <w:rPr>
          <w:b/>
          <w:bCs/>
        </w:rPr>
        <w:t xml:space="preserve"> </w:t>
      </w:r>
      <w:r>
        <w:rPr>
          <w:b/>
          <w:bCs/>
        </w:rPr>
        <w:t xml:space="preserve">roku, </w:t>
      </w:r>
      <w:r>
        <w:t xml:space="preserve">z wyjątkiem rozwiązań podlegających odrębnym regulacjom. </w:t>
      </w:r>
      <w:r w:rsidRPr="00296373">
        <w:rPr>
          <w:b/>
          <w:bCs/>
          <w:u w:val="single"/>
        </w:rPr>
        <w:t>Zaprojektowanie wydatków bieżących w wysokości przekraczającej przew</w:t>
      </w:r>
      <w:r w:rsidR="00AC5577" w:rsidRPr="00296373">
        <w:rPr>
          <w:b/>
          <w:bCs/>
          <w:u w:val="single"/>
        </w:rPr>
        <w:t>idywane wykonanie na koniec 20</w:t>
      </w:r>
      <w:r w:rsidR="00F44EE7" w:rsidRPr="00296373">
        <w:rPr>
          <w:b/>
          <w:bCs/>
          <w:u w:val="single"/>
        </w:rPr>
        <w:t>2</w:t>
      </w:r>
      <w:r w:rsidR="00296373" w:rsidRPr="00296373">
        <w:rPr>
          <w:b/>
          <w:bCs/>
          <w:u w:val="single"/>
        </w:rPr>
        <w:t>1</w:t>
      </w:r>
      <w:r w:rsidR="00EF4C36" w:rsidRPr="00296373">
        <w:rPr>
          <w:b/>
          <w:bCs/>
          <w:u w:val="single"/>
        </w:rPr>
        <w:t xml:space="preserve"> </w:t>
      </w:r>
      <w:r w:rsidRPr="00296373">
        <w:rPr>
          <w:b/>
          <w:bCs/>
          <w:u w:val="single"/>
        </w:rPr>
        <w:t>r., będzie możliwe wyłącznie w uzasadnionych przypadkach po uzyskaniu zgody Wójta Gminy</w:t>
      </w:r>
      <w:r>
        <w:rPr>
          <w:b/>
          <w:bCs/>
        </w:rPr>
        <w:t xml:space="preserve">. </w:t>
      </w:r>
      <w:r>
        <w:rPr>
          <w:rFonts w:cs="Tahoma"/>
          <w:color w:val="000000"/>
          <w:lang w:bidi="en-US"/>
        </w:rPr>
        <w:t>Wskazane jest dokonanie selekcji planów i skoncentrowanie środków na realizację rzeczywistych i ni</w:t>
      </w:r>
      <w:r w:rsidR="00AC5577">
        <w:rPr>
          <w:rFonts w:cs="Tahoma"/>
          <w:color w:val="000000"/>
          <w:lang w:bidi="en-US"/>
        </w:rPr>
        <w:t>ezbędnych zadań. Wydatki na 20</w:t>
      </w:r>
      <w:r w:rsidR="00EF4C36">
        <w:rPr>
          <w:rFonts w:cs="Tahoma"/>
          <w:color w:val="000000"/>
          <w:lang w:bidi="en-US"/>
        </w:rPr>
        <w:t>2</w:t>
      </w:r>
      <w:r w:rsidR="00296373">
        <w:rPr>
          <w:rFonts w:cs="Tahoma"/>
          <w:color w:val="000000"/>
          <w:lang w:bidi="en-US"/>
        </w:rPr>
        <w:t>2</w:t>
      </w:r>
      <w:r>
        <w:rPr>
          <w:rFonts w:cs="Tahoma"/>
          <w:color w:val="000000"/>
          <w:lang w:bidi="en-US"/>
        </w:rPr>
        <w:t xml:space="preserve"> rok winny być projektowane w sposób celowy i oszczędny</w:t>
      </w:r>
      <w:r w:rsidR="00F44EE7">
        <w:rPr>
          <w:rFonts w:cs="Tahoma"/>
          <w:color w:val="000000"/>
          <w:lang w:bidi="en-US"/>
        </w:rPr>
        <w:t>, w związku z powyższym wskazane jest dokonanie selekcji planów i skoncentrowanie środków na realizację rzeczywistych i niezbędnych zadań</w:t>
      </w:r>
      <w:r>
        <w:rPr>
          <w:rFonts w:cs="Tahoma"/>
          <w:color w:val="000000"/>
          <w:lang w:bidi="en-US"/>
        </w:rPr>
        <w:t>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opłat za wydawanie zezwoleń na sprzedaż napojów alkoholowych przeznaczone będą na zadania związane z przeciwdziałaniem alkoholizmowi i narkomanii, mieszczące się w granicach katalogu zadań wynikających z ustaw ustrojowych. 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opłat i kar za korzystanie ze środowiska przeznaczone zostaną w całości na wydatki na realizację zadań z zakresu ochrony środowiska.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pobranych opłat za gospodarowanie odpadami winny pokrywać koszty  funkcjonowania systemu gospodarowania odpadami komunalnymi.  </w:t>
      </w:r>
    </w:p>
    <w:p w:rsidR="00D6378F" w:rsidRDefault="00F44EE7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D6378F">
        <w:t xml:space="preserve">Wydatki na wynagrodzenia bezosobowe zostaną zaprojektowane z bezwzględnym wyspecyfikowaniem rodzaju i zakresu planowanych umów (lub tytułów i liczby umów, jeżeli kilka umów będzie dotyczyło takiego samego zlecenia czy dzieła) oraz wskazaniem </w:t>
      </w:r>
      <w:r w:rsidR="00D6378F">
        <w:lastRenderedPageBreak/>
        <w:t>przewidywanych kwot środków na realizację każdej z nich (lub każdego tytułu).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 projekcie budżetu mogą zostać wyodrębnione:</w:t>
      </w:r>
    </w:p>
    <w:p w:rsidR="00D6378F" w:rsidRDefault="00D6378F" w:rsidP="00D6378F">
      <w:pPr>
        <w:numPr>
          <w:ilvl w:val="1"/>
          <w:numId w:val="5"/>
        </w:numPr>
        <w:tabs>
          <w:tab w:val="left" w:pos="0"/>
        </w:tabs>
        <w:spacing w:line="360" w:lineRule="auto"/>
        <w:jc w:val="both"/>
      </w:pPr>
      <w:r>
        <w:t xml:space="preserve"> rezerwy celowe:</w:t>
      </w:r>
    </w:p>
    <w:p w:rsidR="00D6378F" w:rsidRDefault="00D6378F" w:rsidP="00D6378F">
      <w:pPr>
        <w:spacing w:line="360" w:lineRule="auto"/>
        <w:jc w:val="both"/>
      </w:pPr>
      <w:r>
        <w:t>- na wypłaty wynagrodzeń o charakterze jednorazowym,</w:t>
      </w:r>
    </w:p>
    <w:p w:rsidR="00D6378F" w:rsidRDefault="00D6378F" w:rsidP="00D6378F">
      <w:pPr>
        <w:spacing w:line="360" w:lineRule="auto"/>
        <w:jc w:val="both"/>
      </w:pPr>
      <w:r>
        <w:t>- na realiz</w:t>
      </w:r>
      <w:r w:rsidR="00EF4C36">
        <w:t xml:space="preserve">ację zadań </w:t>
      </w:r>
      <w:r>
        <w:t>własnych z zakresu zarządzania kryzysowego,</w:t>
      </w:r>
    </w:p>
    <w:p w:rsidR="00D6378F" w:rsidRDefault="00D6378F" w:rsidP="00D6378F">
      <w:pPr>
        <w:spacing w:line="360" w:lineRule="auto"/>
        <w:jc w:val="both"/>
      </w:pPr>
      <w:r>
        <w:t xml:space="preserve">- </w:t>
      </w:r>
      <w:r w:rsidR="00EF4C36">
        <w:t xml:space="preserve">na realizacje zadań i wydatków </w:t>
      </w:r>
      <w:r>
        <w:t>inwestycyjn</w:t>
      </w:r>
      <w:r w:rsidR="00EF4C36">
        <w:t>ych</w:t>
      </w:r>
      <w:r>
        <w:t>.</w:t>
      </w:r>
    </w:p>
    <w:p w:rsidR="00D6378F" w:rsidRDefault="00D6378F" w:rsidP="00D6378F">
      <w:pPr>
        <w:numPr>
          <w:ilvl w:val="1"/>
          <w:numId w:val="5"/>
        </w:numPr>
        <w:tabs>
          <w:tab w:val="left" w:pos="0"/>
        </w:tabs>
        <w:spacing w:line="360" w:lineRule="auto"/>
        <w:jc w:val="both"/>
      </w:pPr>
      <w:r>
        <w:t xml:space="preserve"> rezerwa ogólna na nieprzewidziane</w:t>
      </w:r>
      <w:r w:rsidR="00EF4C36">
        <w:t xml:space="preserve"> wydatki</w:t>
      </w:r>
      <w:r>
        <w:t>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Limit wydatków na zadania zlecone z zakresu administracji rządowej zostanie zaplanowany adekwatnie do projektowanych kwot dotacji ce</w:t>
      </w:r>
      <w:r w:rsidR="00AC5577">
        <w:t>lowych z budżetu państwa na 20</w:t>
      </w:r>
      <w:r w:rsidR="00EF4C36">
        <w:t>2</w:t>
      </w:r>
      <w:r w:rsidR="00BD16D9">
        <w:t>1</w:t>
      </w:r>
      <w:r>
        <w:t xml:space="preserve"> rok, chyba że przepisy szczególne stanowią inaczej (limit określa się na podstawie decyzji Wojewody).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Wydatki na zasiłki wypłacane przez Gminny Ośrodek Pomocy Społecznej zostaną zaprojektowane w wysokości zapewniającej minimum zabezpieczenia, chyba że przepisy prawa stanowią inaczej.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t xml:space="preserve"> Wydatki z tytułu zwrotów zasiłków i innych odzyskanych świadczeń z pomocy społecznej zostaną zaplanowane do wysokości oszacowanych dochodów z tych tytułów.    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 Przy planowaniu przychodów należy uwzględnić wpływy pochodzące:</w:t>
      </w:r>
    </w:p>
    <w:p w:rsidR="00D6378F" w:rsidRDefault="00D6378F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- z pożyczek, kredytów i papierów wartościowych,</w:t>
      </w:r>
    </w:p>
    <w:p w:rsidR="00D6378F" w:rsidRDefault="00D6378F" w:rsidP="00D6378F">
      <w:pPr>
        <w:spacing w:line="360" w:lineRule="auto"/>
        <w:jc w:val="both"/>
      </w:pPr>
      <w:r>
        <w:rPr>
          <w:rFonts w:cs="Tahoma"/>
          <w:color w:val="000000"/>
          <w:lang w:bidi="en-US"/>
        </w:rPr>
        <w:t>- z innych operacji finansowych.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t xml:space="preserve"> Przy </w:t>
      </w:r>
      <w:r>
        <w:rPr>
          <w:rFonts w:cs="Tahoma"/>
          <w:color w:val="000000"/>
          <w:lang w:bidi="en-US"/>
        </w:rPr>
        <w:t>planowaniu rozchodów uwzględnić:</w:t>
      </w:r>
    </w:p>
    <w:p w:rsidR="00D6378F" w:rsidRDefault="00D6378F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- spłaty otrzymanych pożyczek i kredytów,</w:t>
      </w:r>
    </w:p>
    <w:p w:rsidR="00D6378F" w:rsidRDefault="00D6378F" w:rsidP="00D6378F">
      <w:pPr>
        <w:spacing w:line="360" w:lineRule="auto"/>
        <w:jc w:val="both"/>
      </w:pPr>
      <w:r>
        <w:rPr>
          <w:rFonts w:cs="Tahoma"/>
          <w:color w:val="000000"/>
          <w:lang w:bidi="en-US"/>
        </w:rPr>
        <w:t>- inne operacje finansowe.</w:t>
      </w: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957677" w:rsidRDefault="00957677"/>
    <w:sectPr w:rsidR="0095767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B36" w:rsidRDefault="00870B36" w:rsidP="008400F9">
      <w:r>
        <w:separator/>
      </w:r>
    </w:p>
  </w:endnote>
  <w:endnote w:type="continuationSeparator" w:id="0">
    <w:p w:rsidR="00870B36" w:rsidRDefault="00870B36" w:rsidP="0084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9650339"/>
      <w:docPartObj>
        <w:docPartGallery w:val="Page Numbers (Bottom of Page)"/>
        <w:docPartUnique/>
      </w:docPartObj>
    </w:sdtPr>
    <w:sdtEndPr/>
    <w:sdtContent>
      <w:p w:rsidR="008400F9" w:rsidRDefault="008400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3DA2">
          <w:rPr>
            <w:noProof/>
          </w:rPr>
          <w:t>1</w:t>
        </w:r>
        <w:r>
          <w:fldChar w:fldCharType="end"/>
        </w:r>
      </w:p>
    </w:sdtContent>
  </w:sdt>
  <w:p w:rsidR="008400F9" w:rsidRDefault="008400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B36" w:rsidRDefault="00870B36" w:rsidP="008400F9">
      <w:r>
        <w:separator/>
      </w:r>
    </w:p>
  </w:footnote>
  <w:footnote w:type="continuationSeparator" w:id="0">
    <w:p w:rsidR="00870B36" w:rsidRDefault="00870B36" w:rsidP="00840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2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5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8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924"/>
    <w:rsid w:val="000F1008"/>
    <w:rsid w:val="0019374C"/>
    <w:rsid w:val="001C4D8B"/>
    <w:rsid w:val="00296373"/>
    <w:rsid w:val="002C02B1"/>
    <w:rsid w:val="00422261"/>
    <w:rsid w:val="00462099"/>
    <w:rsid w:val="004E684D"/>
    <w:rsid w:val="005E0AC0"/>
    <w:rsid w:val="006842ED"/>
    <w:rsid w:val="007309B6"/>
    <w:rsid w:val="007C402E"/>
    <w:rsid w:val="007C7BDB"/>
    <w:rsid w:val="008400F9"/>
    <w:rsid w:val="00856924"/>
    <w:rsid w:val="00870B36"/>
    <w:rsid w:val="00957677"/>
    <w:rsid w:val="00AC5577"/>
    <w:rsid w:val="00BD16D9"/>
    <w:rsid w:val="00CA65F8"/>
    <w:rsid w:val="00CC2E8B"/>
    <w:rsid w:val="00D11486"/>
    <w:rsid w:val="00D6378F"/>
    <w:rsid w:val="00DA7085"/>
    <w:rsid w:val="00DB4BA8"/>
    <w:rsid w:val="00DC33D3"/>
    <w:rsid w:val="00E043AF"/>
    <w:rsid w:val="00E37C6E"/>
    <w:rsid w:val="00EF4C36"/>
    <w:rsid w:val="00F44EE7"/>
    <w:rsid w:val="00F54702"/>
    <w:rsid w:val="00FD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373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373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3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851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22</cp:revision>
  <cp:lastPrinted>2021-09-27T12:45:00Z</cp:lastPrinted>
  <dcterms:created xsi:type="dcterms:W3CDTF">2015-09-16T09:37:00Z</dcterms:created>
  <dcterms:modified xsi:type="dcterms:W3CDTF">2021-09-27T12:47:00Z</dcterms:modified>
</cp:coreProperties>
</file>