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5103" w:hanging="0"/>
        <w:jc w:val="both"/>
        <w:rPr/>
      </w:pPr>
      <w:r>
        <w:rPr>
          <w:rFonts w:cs="Times New Roman" w:ascii="Times New Roman" w:hAnsi="Times New Roman"/>
          <w:i/>
          <w:iCs/>
        </w:rPr>
        <w:t xml:space="preserve">Załącznik nr 1 do zarządzenia Nr </w:t>
      </w:r>
      <w:r>
        <w:rPr>
          <w:rFonts w:cs="Times New Roman" w:ascii="Times New Roman" w:hAnsi="Times New Roman"/>
          <w:i/>
          <w:iCs/>
        </w:rPr>
        <w:t>41</w:t>
      </w:r>
      <w:r>
        <w:rPr>
          <w:rFonts w:cs="Times New Roman" w:ascii="Times New Roman" w:hAnsi="Times New Roman"/>
          <w:i/>
          <w:iCs/>
        </w:rPr>
        <w:t>/2022</w:t>
      </w:r>
    </w:p>
    <w:p>
      <w:pPr>
        <w:pStyle w:val="Normal"/>
        <w:spacing w:lineRule="auto" w:line="240" w:before="0" w:after="0"/>
        <w:ind w:left="5103" w:hanging="0"/>
        <w:jc w:val="both"/>
        <w:rPr/>
      </w:pPr>
      <w:r>
        <w:rPr>
          <w:rFonts w:cs="Times New Roman" w:ascii="Times New Roman" w:hAnsi="Times New Roman"/>
          <w:i/>
          <w:iCs/>
        </w:rPr>
        <w:t>Wójta Gminy Damnica</w:t>
      </w:r>
    </w:p>
    <w:p>
      <w:pPr>
        <w:pStyle w:val="Normal"/>
        <w:spacing w:lineRule="auto" w:line="240" w:before="0" w:after="0"/>
        <w:ind w:left="5103" w:hanging="0"/>
        <w:jc w:val="both"/>
        <w:rPr/>
      </w:pPr>
      <w:r>
        <w:rPr>
          <w:rFonts w:cs="Times New Roman" w:ascii="Times New Roman" w:hAnsi="Times New Roman"/>
          <w:i/>
          <w:iCs/>
        </w:rPr>
        <w:t xml:space="preserve">z dnia </w:t>
      </w:r>
      <w:r>
        <w:rPr>
          <w:rFonts w:cs="Times New Roman" w:ascii="Times New Roman" w:hAnsi="Times New Roman"/>
          <w:i/>
          <w:iCs/>
        </w:rPr>
        <w:t>06 kwietnia 2022 roku</w:t>
      </w:r>
    </w:p>
    <w:p>
      <w:pPr>
        <w:pStyle w:val="Normal"/>
        <w:spacing w:lineRule="auto" w:line="240" w:before="0" w:after="0"/>
        <w:ind w:left="510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510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510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510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INSTRUKCJA  FUNKCJONOWANIA MAGAZYNU  OBRONY CYWILNEJ, ZARZĄDZANIA  KRYZYSOWEGO I PRZECIWPOWODZIOWEGO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GMINY DAMNICA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DEFINICJE: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  <w:tab/>
      </w:r>
      <w:r>
        <w:rPr>
          <w:rFonts w:cs="Times New Roman" w:ascii="Times New Roman" w:hAnsi="Times New Roman"/>
          <w:b/>
          <w:bCs/>
          <w:sz w:val="24"/>
          <w:szCs w:val="24"/>
        </w:rPr>
        <w:t>Wójt</w:t>
      </w:r>
      <w:r>
        <w:rPr>
          <w:rFonts w:cs="Times New Roman" w:ascii="Times New Roman" w:hAnsi="Times New Roman"/>
          <w:sz w:val="24"/>
          <w:szCs w:val="24"/>
        </w:rPr>
        <w:t xml:space="preserve"> - należy rozumieć, Wójt Gminy Damnica, Szef Obrony Cywilnej Gminy.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</w:t>
        <w:tab/>
      </w:r>
      <w:r>
        <w:rPr>
          <w:rFonts w:cs="Times New Roman" w:ascii="Times New Roman" w:hAnsi="Times New Roman"/>
          <w:b/>
          <w:bCs/>
          <w:sz w:val="24"/>
          <w:szCs w:val="24"/>
        </w:rPr>
        <w:t>Magazyn</w:t>
      </w:r>
      <w:r>
        <w:rPr>
          <w:rFonts w:cs="Times New Roman" w:ascii="Times New Roman" w:hAnsi="Times New Roman"/>
          <w:sz w:val="24"/>
          <w:szCs w:val="24"/>
        </w:rPr>
        <w:t xml:space="preserve"> - należy rozumieć, magazyn  sprzętu Obrony Cywilnej, Zarządzania Kryzysowego i Przeciwpowodziowy Gminy Damnica.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</w:t>
        <w:tab/>
      </w:r>
      <w:r>
        <w:rPr>
          <w:rFonts w:cs="Times New Roman" w:ascii="Times New Roman" w:hAnsi="Times New Roman"/>
          <w:b/>
          <w:bCs/>
          <w:sz w:val="24"/>
          <w:szCs w:val="24"/>
        </w:rPr>
        <w:t>Sprzęt</w:t>
      </w:r>
      <w:r>
        <w:rPr>
          <w:rFonts w:cs="Times New Roman" w:ascii="Times New Roman" w:hAnsi="Times New Roman"/>
          <w:sz w:val="24"/>
          <w:szCs w:val="24"/>
        </w:rPr>
        <w:t xml:space="preserve"> - należy rozumieć, urządzenia i inne materiały będące na wyposażeniu                             magazynu.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1"/>
        <w:ind w:left="292" w:right="63" w:hanging="10"/>
        <w:rPr>
          <w:sz w:val="24"/>
          <w:szCs w:val="24"/>
        </w:rPr>
      </w:pPr>
      <w:r>
        <w:rPr>
          <w:sz w:val="24"/>
          <w:szCs w:val="24"/>
        </w:rPr>
        <w:t xml:space="preserve">ROZDZIAŁ 1 </w:t>
      </w:r>
    </w:p>
    <w:p>
      <w:pPr>
        <w:pStyle w:val="Nagwek1"/>
        <w:ind w:left="292" w:right="63" w:hanging="10"/>
        <w:rPr>
          <w:sz w:val="24"/>
          <w:szCs w:val="24"/>
        </w:rPr>
      </w:pPr>
      <w:r>
        <w:rPr>
          <w:sz w:val="24"/>
          <w:szCs w:val="24"/>
        </w:rPr>
        <w:t>ZAŁOŻENIA OGÓLNE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Magazyn Obrony Cywilnej, Zarządzania Kryzysowego i Przeciwpowodziowy Gminy Damnica, zwany dalej „magazynem” zlokalizowany jest w budynku w miejscowości Domaradz nr 1 (pomieszczenie na terenie byłej szkoły).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Organizacja funkcjonowania magazynu zapewnia sprawność w dysponowaniu sprzętem i materiałami oraz podjęcie skutecznych działań bez opóźnienia.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Niniejsza instrukcja znajduje się w Urzędzie Gminy Damnica w pokoju nr 9 Pełnomocnika ds. ochrony informacji niejawnych, obronności i zarządzania kryzysowego.</w:t>
      </w:r>
    </w:p>
    <w:p>
      <w:pPr>
        <w:pStyle w:val="Normal"/>
        <w:spacing w:lineRule="auto" w:line="360" w:before="0" w:after="0"/>
        <w:ind w:left="567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ROZDZIAŁ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WYPOSAŻENIE GMINNEGO MAGAZYNU PRZECIWPOWODZIOWEGO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W SPRZĘT I MATERIAŁY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5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</w:t>
        <w:tab/>
        <w:t>Urząd Gminy Damnica wyposaża i utrzymuje magazyn.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</w:t>
        <w:tab/>
        <w:t xml:space="preserve">Zestawienie ilościowe sprzętu i materiałów będących na wyposażeniu magazynu </w:t>
        <w:tab/>
        <w:t>stanowi odrębny dokument.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40" w:leader="none"/>
        </w:tabs>
        <w:spacing w:lineRule="auto" w:line="360" w:before="0" w:after="0"/>
        <w:ind w:left="-1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</w:t>
        <w:tab/>
        <w:t xml:space="preserve">Doposażenie magazynu w sprzęt i materiały, które okażą się niezbędne do prowadzenia </w:t>
        <w:tab/>
        <w:t xml:space="preserve">skutecznych akcji ratowniczych realizowane będzie ze środków finansowych budżetu </w:t>
        <w:tab/>
        <w:t>Gminy Damnica.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</w:t>
        <w:tab/>
        <w:t xml:space="preserve">Uzupełnienie sprzętu i materiałów, które uległy zniszczeniu lub trwałemu uszkodzeniu </w:t>
        <w:tab/>
        <w:t xml:space="preserve">z przyczyn naturalnych (długotrwałe składowanie), eksploatacji lub w wyniku </w:t>
        <w:tab/>
        <w:t xml:space="preserve">prowadzenia działań w sytuacjach kryzysowych, będzie realizowane ze środków </w:t>
        <w:tab/>
        <w:t>finansowych budżetu Gminy Damnica.</w:t>
      </w:r>
    </w:p>
    <w:p>
      <w:pPr>
        <w:pStyle w:val="Normal"/>
        <w:tabs>
          <w:tab w:val="clear" w:pos="708"/>
          <w:tab w:val="left" w:pos="555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5.</w:t>
        <w:tab/>
        <w:t xml:space="preserve">Zestawienie aktualnego stanu ilościowego zasobów magazynu będzie sporządzane jako </w:t>
        <w:tab/>
        <w:t>odrębny wykaz.</w:t>
      </w:r>
    </w:p>
    <w:p>
      <w:pPr>
        <w:pStyle w:val="Normal"/>
        <w:spacing w:lineRule="auto" w:line="24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5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ROZDZIAŁ 3</w:t>
      </w:r>
    </w:p>
    <w:p>
      <w:pPr>
        <w:pStyle w:val="Nagwek1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 xml:space="preserve">OGÓLNE ZASADY PRZECHOWYWANIA SPRZĘTU I MATERIAŁÓW </w:t>
      </w:r>
    </w:p>
    <w:p>
      <w:pPr>
        <w:pStyle w:val="Nagwek1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 xml:space="preserve">W MAGAZYNIE </w:t>
      </w:r>
    </w:p>
    <w:p>
      <w:pPr>
        <w:pStyle w:val="Normal"/>
        <w:numPr>
          <w:ilvl w:val="0"/>
          <w:numId w:val="0"/>
        </w:numPr>
        <w:spacing w:lineRule="auto" w:line="240" w:before="0" w:after="120"/>
        <w:ind w:left="0" w:hanging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112"/>
        <w:ind w:left="-1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</w:t>
        <w:tab/>
        <w:t xml:space="preserve">Pomieszczenia magazynowe należy zabezpieczyć przed włamaniem i kradzieżą poprzez </w:t>
        <w:tab/>
        <w:t>należyte zabezpieczenie – zamykanie.</w:t>
      </w:r>
    </w:p>
    <w:p>
      <w:pPr>
        <w:pStyle w:val="Normal"/>
        <w:tabs>
          <w:tab w:val="clear" w:pos="708"/>
          <w:tab w:val="left" w:pos="540" w:leader="none"/>
        </w:tabs>
        <w:spacing w:lineRule="auto" w:line="360" w:before="0" w:after="112"/>
        <w:ind w:left="-1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</w:t>
        <w:tab/>
        <w:t xml:space="preserve">Sprzęt i materiały należy przechowywać w zamkniętym pomieszczeniu chroniąc je </w:t>
        <w:tab/>
        <w:t>przed szkodliwymi wpływami atmosferycznymi.</w:t>
      </w:r>
    </w:p>
    <w:p>
      <w:pPr>
        <w:pStyle w:val="Normal"/>
        <w:tabs>
          <w:tab w:val="clear" w:pos="708"/>
          <w:tab w:val="left" w:pos="585" w:leader="none"/>
        </w:tabs>
        <w:spacing w:lineRule="auto" w:line="360" w:before="0" w:after="1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</w:t>
        <w:tab/>
        <w:t xml:space="preserve">Rozmieszczenie sprzętu i materiałów powinno zapewnić swobodny i bezpieczny dostęp </w:t>
        <w:tab/>
        <w:t>do asortymentów.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112"/>
        <w:ind w:left="-1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</w:t>
        <w:tab/>
        <w:t xml:space="preserve">Dopuszcza się przechowywanie sprzętu wymagającego ładowania akumulatorów np. </w:t>
        <w:tab/>
        <w:t xml:space="preserve">sprzęt łączności, latarki w wyznaczonych pomieszczeniach przez Pełnomocnika ds. </w:t>
        <w:tab/>
        <w:t xml:space="preserve">ochrony informacji niejawnych, obronności i zarządzania kryzysowego, ujmując stan </w:t>
        <w:tab/>
        <w:t xml:space="preserve">faktyczny w zestawieniu wyposażenia magazynu i </w:t>
        <w:tab/>
        <w:t>odnotowując miejsce składowania.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5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ROZDZIAŁ 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PROCEDURA  URUCHOMIENIA  MAGAZYNU OBRONY CYWILNEJ,  ZARZĄDZANIA  KRYZYSOWEGO I PRZECIWPOWODZIOWEGO</w:t>
      </w:r>
    </w:p>
    <w:p>
      <w:pPr>
        <w:pStyle w:val="Normal"/>
        <w:spacing w:lineRule="auto" w:line="24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  <w:tab/>
        <w:t>Decyzję o uruchomieniu zasobów magazynu podejmuje Wójt.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>W przypadku zaistnienia sytuacji kryzysowej lub innych nadzwyczajnych zdarzeń na terenie gminy Damnica, sprzęt i materiały z magazynu będą wykorzystywane w pierwszej kolejności na zabezpieczenie budynków użyteczności publicznej (szkoły, przedszkola, urząd, ośrodki zdrowia).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</w:t>
        <w:tab/>
        <w:t>Pełnomocnik ds. ochrony informacji niejawnych, obronności i zarządzania kryzysowego a pod jego nieobecność Komendant magazynu, po otrzymaniu dyspozycji od Wójta, o konieczności użycia zasobów magazynu, jest uprawniony do decydowania o dystrybucji posiadanych materiałów i sprzętu.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</w:t>
        <w:tab/>
        <w:t>Materiały i sprzęt z magazynu wydawane są przez Komendanta magazynu.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5.</w:t>
        <w:tab/>
        <w:t xml:space="preserve">Dyspozycje wydania materiałów i sprzętu z magazynu są każdorazowo potwierdzane stosownymi dowodami magazynowymi, którego wzór stanowi </w:t>
      </w:r>
      <w:r>
        <w:rPr>
          <w:rStyle w:val="Czeinternetowe"/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none"/>
          <w:shd w:fill="FFFFFF" w:val="clear"/>
        </w:rPr>
        <w:t>załącznik Nr 1</w:t>
      </w: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 xml:space="preserve"> do niniejszej Instrukcji.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6.</w:t>
        <w:tab/>
        <w:t xml:space="preserve">Użyczenie sprzętu następuje na postawie stosownej umowy. Umowa użyczenia stanowi </w:t>
      </w:r>
      <w:r>
        <w:rPr>
          <w:rStyle w:val="Czeinternetowe"/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none"/>
          <w:shd w:fill="FFFFFF" w:val="clear"/>
        </w:rPr>
        <w:t>załącznik Nr 2</w:t>
      </w: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 xml:space="preserve"> do niniejszej Instrukcji.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7.</w:t>
        <w:tab/>
        <w:t>Wszelkie koszty związane z korzystaniem z przedmiotu użyczenia ponosić będzie biorący do użyczenia.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8.</w:t>
        <w:tab/>
        <w:t>Transport sprzętu i materiałów organizuje biorący we własnym zakresie. W wyjątkowych sytuacjach, w których odbiorca nie ma możliwości zorganizowania transportu lub podyktowane jest to względami czasowymi, Przewodniczący Gminnego Zespołu Zarządzania Kryzysowego wydaje polecenie zorganizowania transportu przez Pełnomocnika ds. ochrony informacji niejawnych, obronności i zarządzania kryzysowego a pod jego nieobecność Komendantowi magazynu.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9.</w:t>
        <w:tab/>
        <w:t>Odpowiedzialność za uszkodzenie lub utratę użyczonego sprzętu ponosi biorący do używania.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10.</w:t>
        <w:tab/>
        <w:t>Magazyn po zakończeniu akcji przyjmuje zwroty sprzętu i niewykorzystanych materiałów uprzednio wydanych na podstawie stosownych dowodów magazynowych, odnotowując ten fakt w dowodzie wydania.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11.</w:t>
        <w:tab/>
        <w:t>W terminie 14 dni od daty zakończenia działań zwrócony sprzęt i niewykorzystane materiały poddawane są ocenie określającej ich dalszą przydatność przez Komisję powołaną przez Wójta Gminy Damnica.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12.</w:t>
        <w:tab/>
        <w:t>Raz w roku Komisja powołana Zarządzeniem Wójta Gminy Damnica dokona inwentaryzacji sprzętu i materiałów znajdującego się w magazynie wg stanu na dzień 31 grudnia.</w:t>
      </w:r>
    </w:p>
    <w:p>
      <w:pPr>
        <w:pStyle w:val="Normal"/>
        <w:spacing w:lineRule="auto" w:line="360" w:before="0" w:after="0"/>
        <w:ind w:left="567" w:hanging="567"/>
        <w:jc w:val="both"/>
        <w:rPr>
          <w:rStyle w:val="Czeinternetowe"/>
          <w:rFonts w:ascii="Times New Roman" w:hAnsi="Times New Roman" w:eastAsia="Times New Roman" w:cs="Times New Roman"/>
          <w:color w:val="000000"/>
          <w:sz w:val="24"/>
          <w:szCs w:val="24"/>
          <w:u w:val="none"/>
          <w:shd w:fill="FFFFFF" w:val="clear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13.</w:t>
        <w:tab/>
        <w:t>Materiały i sprzęt wydany do działań w sytuacjach kryzysowych, które nie zostały zwrócone do magazynu, wymagają ustalenia przyczyn braku zwrotu, przez Pełnomocnika ds. ochrony informacji niejawnych, obronności i zarządzania kryzysowego.</w:t>
      </w:r>
    </w:p>
    <w:p>
      <w:pPr>
        <w:pStyle w:val="Normal"/>
        <w:spacing w:lineRule="auto" w:line="360" w:before="0" w:after="0"/>
        <w:ind w:left="567" w:hanging="567"/>
        <w:jc w:val="both"/>
        <w:rPr>
          <w:rStyle w:val="Czeinternetowe"/>
          <w:rFonts w:ascii="Times New Roman" w:hAnsi="Times New Roman" w:eastAsia="Times New Roman" w:cs="Times New Roman"/>
          <w:color w:val="000000"/>
          <w:sz w:val="24"/>
          <w:szCs w:val="24"/>
          <w:u w:val="none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14.</w:t>
        <w:tab/>
        <w:t>Zdjęcie ze stanu magazynowego materiałów i sprzętu zużytego lub zaginionego w czasie akcji następuje na podstawie zatwierdzonego przez Wójta Gminy Damnica protokołu Komisji likwidacyjnej.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zeinternetowe"/>
          <w:rFonts w:eastAsia="Times New Roman" w:cs="Times New Roman" w:ascii="Times New Roman" w:hAnsi="Times New Roman"/>
          <w:color w:val="000000"/>
          <w:sz w:val="24"/>
          <w:szCs w:val="24"/>
          <w:u w:val="none"/>
          <w:shd w:fill="FFFFFF" w:val="clear"/>
        </w:rPr>
        <w:t>15.</w:t>
        <w:tab/>
      </w:r>
      <w:r>
        <w:rPr>
          <w:rFonts w:cs="Times New Roman" w:ascii="Times New Roman" w:hAnsi="Times New Roman"/>
          <w:sz w:val="24"/>
          <w:szCs w:val="24"/>
        </w:rPr>
        <w:t>Wójt Gminy Damnica może zezwolić na wykorzystanie sprzętu z magazynu w ramach szkolenia przez służby i formacje zajmujące się bezpieczeństwem i porządkiem publicznym.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1"/>
        <w:ind w:left="0" w:right="57" w:hanging="0"/>
        <w:rPr>
          <w:sz w:val="24"/>
          <w:szCs w:val="24"/>
        </w:rPr>
      </w:pPr>
      <w:r>
        <w:rPr>
          <w:sz w:val="24"/>
          <w:szCs w:val="24"/>
        </w:rPr>
        <w:t xml:space="preserve">ROZDZIAŁ 5 </w:t>
      </w:r>
    </w:p>
    <w:p>
      <w:pPr>
        <w:pStyle w:val="Nagwek1"/>
        <w:spacing w:lineRule="auto" w:line="240" w:before="0" w:after="0"/>
        <w:ind w:left="292" w:right="63" w:hanging="10"/>
        <w:rPr>
          <w:sz w:val="24"/>
          <w:szCs w:val="24"/>
        </w:rPr>
      </w:pPr>
      <w:r>
        <w:rPr>
          <w:sz w:val="24"/>
          <w:szCs w:val="24"/>
        </w:rPr>
        <w:t xml:space="preserve">OGÓLNE ZASADY PROWADZENIA KONSERWACJI SPRZĘTU </w:t>
      </w:r>
    </w:p>
    <w:p>
      <w:pPr>
        <w:pStyle w:val="Nagwek1"/>
        <w:spacing w:lineRule="auto" w:line="240" w:before="0" w:after="0"/>
        <w:ind w:left="292" w:right="63" w:hanging="10"/>
        <w:rPr>
          <w:sz w:val="24"/>
          <w:szCs w:val="24"/>
        </w:rPr>
      </w:pPr>
      <w:r>
        <w:rPr>
          <w:sz w:val="24"/>
          <w:szCs w:val="24"/>
        </w:rPr>
        <w:t>I MATERIAŁÓW</w:t>
      </w:r>
    </w:p>
    <w:p>
      <w:pPr>
        <w:pStyle w:val="Normal"/>
        <w:spacing w:lineRule="auto" w:line="240" w:before="0" w:after="120"/>
        <w:ind w:left="295" w:right="62" w:hanging="1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</w:t>
        <w:tab/>
        <w:t>Sprzęt i materiały znajdujące się w magazynie podlegają konserwacji magazynowej. Pod pojęciem konserwacji rozumie się sposób przechowywania materiałów i sprzętu gwarantujący ich sprawność techniczną i gotowość natychmiastowego użycia.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1"/>
        <w:ind w:left="0" w:right="57" w:hanging="0"/>
        <w:rPr>
          <w:sz w:val="24"/>
          <w:szCs w:val="24"/>
        </w:rPr>
      </w:pPr>
      <w:r>
        <w:rPr>
          <w:sz w:val="24"/>
          <w:szCs w:val="24"/>
        </w:rPr>
        <w:t>ROZDZIAŁ 6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OGÓLNE ZASADY KIEROWANIA MAGAZYNEM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>Nadzór merytoryczny nad organizacją i funkcjonowaniem magazynu sprawuje Wójt Gminy Damnica (Przewodniczący Gminnego Zespołu Zarządzania Kryzysowego w Damnicy).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</w:t>
        <w:tab/>
        <w:t>Osobami prowadzącymi magazyn są: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1134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Pan Mariusz Mazerski</w:t>
      </w:r>
      <w:r>
        <w:rPr>
          <w:rFonts w:cs="Times New Roman" w:ascii="Times New Roman" w:hAnsi="Times New Roman"/>
          <w:sz w:val="24"/>
          <w:szCs w:val="24"/>
        </w:rPr>
        <w:t xml:space="preserve"> - </w:t>
      </w:r>
      <w:r>
        <w:rPr>
          <w:rFonts w:eastAsia="Times New Roman" w:cs="Times New Roman" w:ascii="Times New Roman" w:hAnsi="Times New Roman"/>
          <w:sz w:val="24"/>
          <w:szCs w:val="24"/>
        </w:rPr>
        <w:t>Pełnomocnik ds. ochrony informacji niejawnych, obronności i zarządzania kryzysowego;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1134" w:hanging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Pan Kamil Sylwestrzak</w:t>
      </w:r>
      <w:r>
        <w:rPr>
          <w:rFonts w:cs="Times New Roman" w:ascii="Times New Roman" w:hAnsi="Times New Roman"/>
          <w:sz w:val="24"/>
          <w:szCs w:val="24"/>
        </w:rPr>
        <w:t xml:space="preserve"> – pełniący funkcję Komendanta magazynu. 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</w:t>
        <w:tab/>
      </w:r>
      <w:bookmarkStart w:id="0" w:name="_Hlk99899050"/>
      <w:r>
        <w:rPr>
          <w:rFonts w:eastAsia="Times New Roman" w:cs="Times New Roman" w:ascii="Times New Roman" w:hAnsi="Times New Roman"/>
          <w:sz w:val="24"/>
          <w:szCs w:val="24"/>
        </w:rPr>
        <w:t xml:space="preserve">Pełnomocnik ds. ochrony informacji niejawnych, obronności i zarządzania kryzysowego </w:t>
      </w:r>
      <w:bookmarkEnd w:id="0"/>
      <w:r>
        <w:rPr>
          <w:rFonts w:eastAsia="Times New Roman" w:cs="Times New Roman" w:ascii="Times New Roman" w:hAnsi="Times New Roman"/>
          <w:sz w:val="24"/>
          <w:szCs w:val="24"/>
        </w:rPr>
        <w:t>odpowiada za zapewnienie należytej organizacji pracy w magazynie, w szczególności w okresie trwania akcji przeciwpowodziowej lub innej sytuacji kryzysowej a podczas jego nieobecności Komendant magazynu.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</w:t>
        <w:tab/>
        <w:t xml:space="preserve">Obiekt magazynowy wyposaża się w podstawowy sprzęt gaśniczy. Sprzęt </w:t>
        <w:tab/>
        <w:t xml:space="preserve">przeciwpożarowy umieszcza się w widocznych i dostępnych miejscach oraz okresowo </w:t>
        <w:tab/>
        <w:t>kontrolowany w zakresie jego sprawności i gotowości.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  </w:t>
        <w:tab/>
        <w:t>Pomieszczenie magazynu należy zabezpieczyć przed włamaniem i kradzieżą poprzez należyte zabezpieczenie okien i drzwi.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  </w:t>
        <w:tab/>
        <w:t>W magazynie powinna znajdować się apteczka pierwszej pomocy.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 </w:t>
        <w:tab/>
        <w:t>Za realizację gospodarki magazynowej zgodnie z wymogami określonymi w niniejszej instrukcji odpowiada Pełnomocnik ds. ochrony informacji niejawnych, obronności i zarządzania kryzysowego we współdziałaniu z Komendantem magazynu.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8.   </w:t>
        <w:tab/>
        <w:t>W razie konieczności wydania materiałów i sprzętu z magazynu obrony cywilnej,  zarządzania kryzysowego i przeciwpowodziowego pod nieobecność Pełnomocnika ds. ochrony informacji niejawnych, obronności i zarządzania kryzysowego, czynności magazynowe wykonuje Komendant magazynu. W razie braku możliwości ich powiadomienia – magazyn otwiera się komisyjnie. Komisja w składzie 2 – osobowym zostaje powołana przez Wójta Gminy Damnica. Z dokonanych czynności komisja sporządza protokół.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   </w:t>
        <w:tab/>
        <w:t>Prawo wstępu do magazynu obrony cywilnej, zarządzania kryzysowego i przeciwpowodziowego mają:</w:t>
      </w:r>
    </w:p>
    <w:p>
      <w:pPr>
        <w:pStyle w:val="Normal"/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</w:t>
        <w:tab/>
        <w:t>Wójt Gminy Damnica,</w:t>
      </w:r>
    </w:p>
    <w:p>
      <w:pPr>
        <w:pStyle w:val="Normal"/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  <w:tab/>
        <w:t>Pełnomocnik ds. ochrony informacji niejawnych, obronności i zarządzania kryzysowego,</w:t>
      </w:r>
    </w:p>
    <w:p>
      <w:pPr>
        <w:pStyle w:val="Normal"/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</w:t>
        <w:tab/>
        <w:t>Komendant magazynu,</w:t>
      </w:r>
    </w:p>
    <w:p>
      <w:pPr>
        <w:pStyle w:val="Normal"/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Osoby pobierające lub zdające sprzęt,</w:t>
      </w:r>
    </w:p>
    <w:p>
      <w:pPr>
        <w:pStyle w:val="Normal"/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</w:t>
        <w:tab/>
        <w:t>Osoby upoważnione do przeprowadzenia kontroli magazynów.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Wymienione wyżej osoby mogą wejść do magazynów zarządzania kryzysowego i przeciwpowodziowego w obecności pracownika  materialnie odpowiedzialnego za  sprzęt.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-15" w:firstLine="2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1"/>
        <w:ind w:left="0" w:right="57" w:hanging="0"/>
        <w:rPr>
          <w:sz w:val="24"/>
          <w:szCs w:val="24"/>
        </w:rPr>
      </w:pPr>
      <w:r>
        <w:rPr>
          <w:sz w:val="24"/>
          <w:szCs w:val="24"/>
        </w:rPr>
        <w:t>ROZDZIAŁ 7</w:t>
      </w:r>
    </w:p>
    <w:p>
      <w:pPr>
        <w:pStyle w:val="Normal"/>
        <w:spacing w:lineRule="auto" w:line="240" w:before="0" w:after="0"/>
        <w:ind w:left="567" w:hanging="567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567" w:hanging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TRYB  POSTĘPOWANIA W ZAKRESIE DOKUMENTOWANIA GOSPODARKI MAGAZYNOWEJ:</w:t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A.   GOSPODARKA  MAGAZYNOWA: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Gospodarka magazynowa polega na: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</w:t>
        <w:tab/>
        <w:t>przyjęciu sprzętu i materiałów do magazynów,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  <w:tab/>
        <w:t>wydawaniu sprzętu i materiałów z magazynów,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  <w:tab/>
        <w:t>wypożyczenie sprzętu,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ewidencji stanów i obrotów magazynowych w tym depozytów,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</w:t>
        <w:tab/>
        <w:t>ochrony sprzętu i materiałów przed zniszczeniem w razie potrzeby jego wymianie,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6) </w:t>
        <w:tab/>
        <w:t>przeglądu i obsługi technicznej przechowywanego sprzętu.</w:t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Wydawanie, przyjmowanie materiałów i sprzętu odbywają się na podstawie dowodów magazynowych.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  </w:t>
        <w:tab/>
        <w:t>Wydawanie sprzętu i materiałów z magazynu: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Sprzęt lub materiały wydaje się osobie upoważnionej. Odbiorca potwierdza odbiór sprzętu podpisem na wszystkich   egzemplarzach   dokumentów   rozchodowych  (dowód wydania – załącznik nr 1 do niniejszej Instrukcji).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 </w:t>
        <w:tab/>
        <w:t>Wypożyczenie sprzętu: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Wypożyczenie sprzętu dla celów szkoleniowych może odbywać się jedynie na podstawie pisemnej zgody Wójta z określeniem  daty  jego  zwrotu.  Sprzętu  i materiałów OC i ZK nie wolno  wypożyczać  do  celów nie związanych  z realizacją zadań  OC i ZK.  Fakt wypożyczenia  odnotowuje się  w książce  eksploatacji sprzętu, w której   odbiorca   kwituje   pobranie  sprzętu.   Zwrócony  sprzęt   powinien  być   sprawny   technicznie i zakonserwowany. W  razie  konieczności  wydania  lub  przyjęcia sprzętu  w czasie  nieobecności </w:t>
      </w:r>
      <w:bookmarkStart w:id="1" w:name="_Hlk99296707"/>
      <w:r>
        <w:rPr>
          <w:rFonts w:cs="Times New Roman" w:ascii="Times New Roman" w:hAnsi="Times New Roman"/>
          <w:sz w:val="24"/>
          <w:szCs w:val="24"/>
        </w:rPr>
        <w:t>Pełnomocnika ds. ochrony informacji niejawnych, obronności i zarządzania kryzysowego a pod jego nieobecność Komendanta magazynu</w:t>
      </w:r>
      <w:bookmarkEnd w:id="1"/>
      <w:r>
        <w:rPr>
          <w:rFonts w:cs="Times New Roman" w:ascii="Times New Roman" w:hAnsi="Times New Roman"/>
          <w:sz w:val="24"/>
          <w:szCs w:val="24"/>
        </w:rPr>
        <w:t>, Wójt zezwala  innym  pracownikom na komisyjne  (protokolarne) otwarcie i wejście do magazynu (również w przypadku awarii) celem wydania lub przyjęcia sprzętu.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  </w:t>
        <w:tab/>
        <w:t>Ewidencja magazynowa: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   </w:t>
        <w:tab/>
        <w:t>książka ewidencji sprzętu (załącznik nr 3 do Instrukcji),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   </w:t>
        <w:tab/>
        <w:t>książka konserwacji sprzętu (wzór nr 4 Instrukcji),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   </w:t>
        <w:tab/>
        <w:t>książka eksploatacji sprzętu (wzór nr 5 Instrukcji),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  </w:t>
        <w:tab/>
        <w:t>książka depozytu  (wzór nr 6 Instrukcji),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   </w:t>
        <w:tab/>
        <w:t>książka kontroli (wzór nr 7 Instrukcji),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6) </w:t>
        <w:tab/>
        <w:t>wykresy temperatury i wilgotności (wzór nr 8 Instrukcji),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7) </w:t>
        <w:tab/>
        <w:t>wywieszki magazynowe (wzór nr 9 Instrukcji).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  </w:t>
        <w:tab/>
        <w:t>Ochrona sprzętu i materiałów przed utratą właściwości użytkowych: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Materiały  i sprzęt znajdujący się  w magazynach  podlega  konserwacji.  Pod  tym  pojęciem  rozumie  się sposób   przechowywania  materiałów i sprzętu gwarantujący   ich  sprawność techniczną i gotowość natychmiastowego użycia (eksploatacji).  Przeprowadzenie  konserwacji  magazynowej zleca Pełnomocnik ds. ochrony informacji niejawnych, obronności i zarządzania kryzysowego a pod jego nieobecność Komendant magazynu. Terminy i zakres  przeglądów   konserwacyjnych przedstawia harmonogram konserwacji, będący na wyposażeniu  magazynu. 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Szczególnie ważne prace konserwatorskie w magazynie polegają (w uwzględnieniu harmonogramu  konserwacji)  na  ochronie  sprzętu  przed  czynnikami  niszczącymi.  Ogólnie dotyczy to zabezpieczenia  części  metalowych  przed  korozją, części  gumowych  przed  uplastycznieniem  oraz  części mechanicznych  przed  zatarciem,  a także urządzeń  filtracyjnych  przed niepotrzebną pracą. Sprzęt użyty  do ćwiczeń  lub szkoleń należy poddać  zabiegom  konserwacyjnym  po każdym użyciu. Fakt  przeprowadzenia konserwacji  powinien być  zawsze  odnotowany  w książce  konserwacji sprzętu  z podaniem  daty  i nazwiska wykonawcy oraz ilości i rodzaju sprzętu zakonserwowanego.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</w:t>
        <w:tab/>
        <w:t>Przegląd i obsługa techniczna przechowywanego sprzętu i wyposażenia: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Przegląd sprzętu obejmuje następujące prace: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</w:t>
        <w:tab/>
        <w:t>sprawdzanie umocowania, ukompletowania oraz stanu technicznego i regulacji poszczególnych mechanizmów sprzętu,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  <w:tab/>
        <w:t>sprawdzanie działania przyrządów kontrolnych i pomiarowych sprzętu, poddanie specjalistycznej legalizacji przyrządów dozymetrycznych,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  <w:tab/>
        <w:t>określenie stopnia zabezpieczenia sprzętu przed korozją,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ustalenie organoleptycznie zmian jakości spowodowanych procesami starzenia się i wpływem warunków przechowywania, np. nawilgocenia materiału i jego zmian w miejscach nawilgocenia (pęcznienia, rozwarstwienia), gnicia - stwierdzenie obecności pleśni i widocznego naruszenia struktury tworzywa na skutek działania pleśni,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</w:t>
        <w:tab/>
        <w:t>inne czynności określone w instrukcjach obsługi.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" w:hanging="567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V.   </w:t>
        <w:tab/>
        <w:t>OBOWIĄZKI  I  ZAKRES  DZIAŁANIA PEŁNOMOCNIK DS. OCHRONY INFORMACJI NIEJAWNYCH, OBRONNOŚCI I ZARZĄDZANIA KRYZYSOWEGO ORAZ KOMENDANTA MAGAZYNU:</w:t>
      </w:r>
    </w:p>
    <w:p>
      <w:pPr>
        <w:pStyle w:val="Normal"/>
        <w:spacing w:lineRule="auto" w:line="360" w:before="0" w:after="0"/>
        <w:ind w:left="567" w:hanging="567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</w:t>
        <w:tab/>
        <w:t>Przyjęcie odpowiedzialności materialnej za powierzony sprzęt, urządzenia, ruchomości i pomieszczenia magazynowe na podstawie protokołu zdawczo-odbiorczego.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  <w:tab/>
        <w:t>Przyjmowanie sprzętu i materiałów dostarczonych do magazynów polegające na sprawdzeniu stanu ilościowego i jakościowego sprzętu zgodnego z dowodami przyjęcia.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  <w:tab/>
        <w:t xml:space="preserve">Rozmieszczenie przyjętego sprzętu, zabezpieczenie go przed pożarem, zniszczeniem i kradzieżą; zlecanie odpowiednich zabiegów konserwacyjnych 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>zgodnie z harmonogramem konserwacji, oraz utrzymywanie porządku w magazynach.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Wydawanie sprzętu i materiałów w oparciu o upoważnienie na podstawie dowodów rozchodowych.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</w:t>
        <w:tab/>
        <w:t>Prowadzenie obowiązującej ewidencji magazynowej, w tym wykresów temperatury i wilgotności, książki konserwacji sprzętu, wywieszek magazynowych, książki eksploatacji sprzętu, książki ewidencji sprzętu, książki depozytu, książki kontroli.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6) </w:t>
        <w:tab/>
        <w:t>Przestrzeganie zasad organizacji pracy w magazynach, określonych w instrukcji magazynowej, oraz obiegu dokumentacji.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7) </w:t>
        <w:tab/>
        <w:t>Kontrolowanie zgodności rzeczywistego stanu sprzętu ze stanem ewidencyjnym (samokontrola) oraz zgodności zapasów z normami i sporządzanie prawidłowych dokumentów magazynowych.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8) </w:t>
        <w:tab/>
        <w:t>Przygotowanie sprzętu i materiałów do inwentaryzacji, uczestniczenie przy niej, oraz składanie pisemnych wyjaśnień w sprawie różnic inwentaryzacyjnych.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9) </w:t>
        <w:tab/>
        <w:t>Przygotowanie sprzętu do przeklasyfikowania i wybrakowania oraz legalizacji.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10) </w:t>
        <w:tab/>
        <w:t>Wyznaczenie w magazynach miejsc na składowanie sprzętu niesprawnego i przeznaczonego do wybrakowania.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11) </w:t>
        <w:tab/>
        <w:t>Przestrzeganie przepisów BHP w czasie wykonywanych czynności w magazynie: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a) </w:t>
        <w:tab/>
        <w:t>przestrzeganie zasady nie używania sprzętu przeciwpożarowego do innych celów,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b) </w:t>
        <w:tab/>
        <w:t>składowanie sprzętu przeciwpożarowego w miejscach do tego przeznaczonych,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c) </w:t>
        <w:tab/>
        <w:t>zabezpieczenie sprzętu przeciwpożarowego przed zniszczeniem lub uszkodzeniem.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VI.  </w:t>
        <w:tab/>
        <w:t>KONTROLA GOSPODARKI MAGAZYNOWEJ: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  <w:tab/>
        <w:t>Kontrola magazynów sprzętu obrony cywilnej, zarządzania kryzysowego i przeciwpowodziowego może być: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</w:t>
        <w:tab/>
        <w:t>okresowa (z góry zaplanowana),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  <w:tab/>
        <w:t>doraźna (w razie niewłaściwej pracy magazyniera),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  <w:tab/>
        <w:t>wewnętrzna – przeprowadzona przez osobę lub komisję wyznaczoną przez Wójta,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zewnętrzna – przeprowadzona przez osobę lub komisję organów nadrzędnych (Wydział Bezpieczeństwa i Zarządzania Kryzysowego Pomorskiego Urzędu Wojewódzkiego).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</w:t>
        <w:tab/>
        <w:t>Kontrola magazynów obejmuje sprawdzenie: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</w:t>
        <w:tab/>
        <w:t>stanu technicznego magazynu i urządzeń magazynowych jak również warunków przechowywania (dokonywanie odczytu wskazań termometru i higrometru, oraz sporządzanie wykresu temperatury i wilgotności), rozmieszczenia sprzętu, zabezpieczenia przed pożarem, kradzieżą itp.,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  <w:tab/>
        <w:t>stanu technicznego sprzętu (wyrywkowo wybrane partie sprzętu),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przestrzegania zasad użytkowania i terminów konserwacji,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</w:t>
        <w:tab/>
        <w:t>zgodności stanu faktycznego sprzętu, materiałów w magazynach ze stanem ewidencyjnym,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6) </w:t>
        <w:tab/>
        <w:t>zgodności zapisów ewidencyjnych z dokumentami,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7) </w:t>
        <w:tab/>
        <w:t>ważności dokumentów przychodowo-rozchodowych.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130" w:hanging="11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3. </w:t>
        <w:tab/>
        <w:t>W przypadku stwierdzenia braków i nadwyżek w magazynach, należy przeprowadzić postępowanie wyjaśniające, mające na celu ustalenie przyczyn ich rzeczywistego powstania.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</w:t>
        <w:tab/>
        <w:t>Z przeprowadzonej kontroli sporządzany jest protokół, który podpisują wszyscy uczestniczący w kontroli.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VII.   POSTANOWIENIA  KOŃCOWE: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567" w:hanging="567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  <w:tab/>
        <w:t>Wykonanie postanowień Instrukcji powierza się Pełnomocnikowi ds. ochrony informacji niejawnych, obronności i zarządzania kryzysowego pracownikowi Wykaz załączników do instrukcji: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  <w:tab w:val="left" w:pos="1701" w:leader="none"/>
        </w:tabs>
        <w:spacing w:lineRule="auto" w:line="360" w:before="0"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>1)</w:t>
        <w:tab/>
        <w:t>Dowód wydania,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</w:t>
        <w:tab/>
        <w:t>Wzór umowy użyczenia,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</w:t>
        <w:tab/>
        <w:t>Książka ewidencji sprzętu,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</w:t>
        <w:tab/>
        <w:t>Książka konserwacji sprzętu,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</w:t>
        <w:tab/>
        <w:t>Książka eksploatacji,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6)</w:t>
        <w:tab/>
        <w:t>Książka depozytu,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7)</w:t>
        <w:tab/>
        <w:t>Książka kontroli,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8)</w:t>
        <w:tab/>
        <w:t>Wzór wykresu temperatury i wilgotności,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70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9) </w:t>
        <w:tab/>
        <w:t>Wywieszki magazynowe.</w:t>
      </w:r>
    </w:p>
    <w:sectPr>
      <w:footerReference w:type="default" r:id="rId2"/>
      <w:type w:val="nextPage"/>
      <w:pgSz w:w="11906" w:h="16838"/>
      <w:pgMar w:left="1417" w:right="1417" w:gutter="0" w:header="0" w:top="709" w:footer="28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57285884"/>
    </w:sdtPr>
    <w:sdtContent>
      <w:p>
        <w:pPr>
          <w:pStyle w:val="Stopk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cs="Times New Roman" w:ascii="Times New Roman" w:hAnsi="Times New Roman"/>
            <w:sz w:val="24"/>
            <w:szCs w:val="24"/>
          </w:rPr>
          <w:fldChar w:fldCharType="begin"/>
        </w:r>
        <w:r>
          <w:rPr>
            <w:sz w:val="24"/>
            <w:szCs w:val="24"/>
            <w:rFonts w:cs="Times New Roman" w:ascii="Times New Roman" w:hAnsi="Times New Roman"/>
          </w:rPr>
          <w:instrText xml:space="preserve"> PAGE </w:instrText>
        </w:r>
        <w:r>
          <w:rPr>
            <w:sz w:val="24"/>
            <w:szCs w:val="24"/>
            <w:rFonts w:cs="Times New Roman" w:ascii="Times New Roman" w:hAnsi="Times New Roman"/>
          </w:rPr>
          <w:fldChar w:fldCharType="separate"/>
        </w:r>
        <w:r>
          <w:rPr>
            <w:sz w:val="24"/>
            <w:szCs w:val="24"/>
            <w:rFonts w:cs="Times New Roman" w:ascii="Times New Roman" w:hAnsi="Times New Roman"/>
          </w:rPr>
          <w:t>10</w:t>
        </w:r>
        <w:r>
          <w:rPr>
            <w:sz w:val="24"/>
            <w:szCs w:val="24"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30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2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4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6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8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0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2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46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next w:val="Normal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250025"/>
    <w:rPr/>
  </w:style>
  <w:style w:type="character" w:styleId="StopkaZnak" w:customStyle="1">
    <w:name w:val="Stopka Znak"/>
    <w:basedOn w:val="DefaultParagraphFont"/>
    <w:uiPriority w:val="99"/>
    <w:qFormat/>
    <w:rsid w:val="00250025"/>
    <w:rPr/>
  </w:style>
  <w:style w:type="character" w:styleId="Czeinternetowe" w:customStyle="1">
    <w:name w:val="Łącze internetowe"/>
    <w:basedOn w:val="DefaultParagraphFont"/>
    <w:uiPriority w:val="99"/>
    <w:semiHidden/>
    <w:unhideWhenUsed/>
    <w:rsid w:val="000c0810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25002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opka">
    <w:name w:val="Footer"/>
    <w:basedOn w:val="Normal"/>
    <w:link w:val="StopkaZnak"/>
    <w:uiPriority w:val="99"/>
    <w:unhideWhenUsed/>
    <w:rsid w:val="0025002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1c7d14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Application>LibreOffice/7.3.1.3$Windows_X86_64 LibreOffice_project/a69ca51ded25f3eefd52d7bf9a5fad8c90b87951</Application>
  <AppVersion>15.0000</AppVersion>
  <Pages>10</Pages>
  <Words>1973</Words>
  <Characters>13936</Characters>
  <CharactersWithSpaces>16060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2022-03-27T13:34:00Z</dcterms:created>
  <dc:creator>Mariusz Mazerski</dc:creator>
  <dc:description/>
  <dc:language>pl-PL</dc:language>
  <cp:lastModifiedBy/>
  <cp:lastPrinted>2022-04-05T08:41:35Z</cp:lastPrinted>
  <dcterms:modified xsi:type="dcterms:W3CDTF">2022-04-06T13:25:57Z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