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="005D2194" w:rsidRPr="003029FE">
        <w:rPr>
          <w:sz w:val="20"/>
          <w:szCs w:val="20"/>
        </w:rPr>
        <w:t xml:space="preserve">Załącznik </w:t>
      </w:r>
      <w:r w:rsidR="003029FE">
        <w:rPr>
          <w:sz w:val="20"/>
          <w:szCs w:val="20"/>
        </w:rPr>
        <w:t>N</w:t>
      </w:r>
      <w:r w:rsidRPr="003029FE">
        <w:rPr>
          <w:sz w:val="20"/>
          <w:szCs w:val="20"/>
        </w:rPr>
        <w:t>r 3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</w:t>
      </w:r>
      <w:r w:rsidR="00713EC1" w:rsidRPr="003029FE">
        <w:rPr>
          <w:sz w:val="20"/>
          <w:szCs w:val="20"/>
        </w:rPr>
        <w:t xml:space="preserve">do Zarządzenia </w:t>
      </w:r>
      <w:r w:rsidR="003029FE">
        <w:rPr>
          <w:sz w:val="20"/>
          <w:szCs w:val="20"/>
        </w:rPr>
        <w:t>N</w:t>
      </w:r>
      <w:r w:rsidR="00713EC1" w:rsidRPr="003029FE">
        <w:rPr>
          <w:sz w:val="20"/>
          <w:szCs w:val="20"/>
        </w:rPr>
        <w:t>r</w:t>
      </w:r>
      <w:r w:rsidR="006A7C63" w:rsidRPr="003029FE">
        <w:rPr>
          <w:sz w:val="20"/>
          <w:szCs w:val="20"/>
        </w:rPr>
        <w:t xml:space="preserve"> </w:t>
      </w:r>
      <w:r w:rsidR="00955315">
        <w:rPr>
          <w:sz w:val="20"/>
          <w:szCs w:val="20"/>
        </w:rPr>
        <w:t>127/</w:t>
      </w:r>
      <w:r w:rsidR="006A7C63" w:rsidRPr="003029FE">
        <w:rPr>
          <w:sz w:val="20"/>
          <w:szCs w:val="20"/>
        </w:rPr>
        <w:t>20</w:t>
      </w:r>
      <w:r w:rsidR="00AA43DC">
        <w:rPr>
          <w:sz w:val="20"/>
          <w:szCs w:val="20"/>
        </w:rPr>
        <w:t>2</w:t>
      </w:r>
      <w:r w:rsidR="00955315">
        <w:rPr>
          <w:sz w:val="20"/>
          <w:szCs w:val="20"/>
        </w:rPr>
        <w:t>3</w:t>
      </w:r>
    </w:p>
    <w:p w:rsidR="00B1370F" w:rsidRPr="003029FE" w:rsidRDefault="00B1370F" w:rsidP="003029FE">
      <w:pPr>
        <w:jc w:val="right"/>
        <w:rPr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</w:t>
      </w:r>
      <w:r w:rsidR="006A7C63" w:rsidRPr="003029FE">
        <w:rPr>
          <w:sz w:val="20"/>
          <w:szCs w:val="20"/>
        </w:rPr>
        <w:t xml:space="preserve">                               </w:t>
      </w:r>
      <w:r w:rsidRPr="003029FE">
        <w:rPr>
          <w:sz w:val="20"/>
          <w:szCs w:val="20"/>
        </w:rPr>
        <w:t>Wójta Gminy Damnica</w:t>
      </w:r>
    </w:p>
    <w:p w:rsidR="00B1370F" w:rsidRPr="003029FE" w:rsidRDefault="00B1370F" w:rsidP="003029FE">
      <w:pPr>
        <w:jc w:val="right"/>
        <w:rPr>
          <w:b/>
          <w:bCs/>
          <w:sz w:val="20"/>
          <w:szCs w:val="20"/>
        </w:rPr>
      </w:pPr>
      <w:r w:rsidRPr="003029FE">
        <w:rPr>
          <w:sz w:val="20"/>
          <w:szCs w:val="20"/>
        </w:rPr>
        <w:t xml:space="preserve">                                                                                </w:t>
      </w:r>
      <w:r w:rsidR="003029FE">
        <w:rPr>
          <w:sz w:val="20"/>
          <w:szCs w:val="20"/>
        </w:rPr>
        <w:t xml:space="preserve">                      z dnia </w:t>
      </w:r>
      <w:r w:rsidR="00AA43DC">
        <w:rPr>
          <w:sz w:val="20"/>
          <w:szCs w:val="20"/>
        </w:rPr>
        <w:t>2</w:t>
      </w:r>
      <w:r w:rsidR="00955315">
        <w:rPr>
          <w:sz w:val="20"/>
          <w:szCs w:val="20"/>
        </w:rPr>
        <w:t>8</w:t>
      </w:r>
      <w:r w:rsidR="003029FE">
        <w:rPr>
          <w:sz w:val="20"/>
          <w:szCs w:val="20"/>
        </w:rPr>
        <w:t xml:space="preserve"> września 20</w:t>
      </w:r>
      <w:r w:rsidR="00AA43DC">
        <w:rPr>
          <w:sz w:val="20"/>
          <w:szCs w:val="20"/>
        </w:rPr>
        <w:t>2</w:t>
      </w:r>
      <w:r w:rsidR="00955315">
        <w:rPr>
          <w:sz w:val="20"/>
          <w:szCs w:val="20"/>
        </w:rPr>
        <w:t>3</w:t>
      </w:r>
      <w:r w:rsidR="00CF530A">
        <w:rPr>
          <w:sz w:val="20"/>
          <w:szCs w:val="20"/>
        </w:rPr>
        <w:t xml:space="preserve"> </w:t>
      </w:r>
      <w:r w:rsidR="006A7C63" w:rsidRPr="003029FE">
        <w:rPr>
          <w:sz w:val="20"/>
          <w:szCs w:val="20"/>
        </w:rPr>
        <w:t>r.</w:t>
      </w:r>
    </w:p>
    <w:p w:rsidR="00B1370F" w:rsidRDefault="00B1370F" w:rsidP="00B1370F">
      <w:pPr>
        <w:spacing w:line="360" w:lineRule="auto"/>
        <w:ind w:firstLine="6165"/>
        <w:jc w:val="both"/>
        <w:rPr>
          <w:b/>
          <w:bCs/>
        </w:rPr>
      </w:pPr>
    </w:p>
    <w:p w:rsidR="00B1370F" w:rsidRDefault="00B1370F" w:rsidP="00B1370F">
      <w:pPr>
        <w:spacing w:line="360" w:lineRule="auto"/>
        <w:jc w:val="both"/>
        <w:rPr>
          <w:b/>
          <w:bCs/>
        </w:rPr>
      </w:pPr>
    </w:p>
    <w:p w:rsidR="00B1370F" w:rsidRDefault="00B1370F" w:rsidP="003029FE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3029FE">
        <w:rPr>
          <w:b/>
          <w:bCs/>
        </w:rPr>
        <w:t>tu budżetu Gminy Damnica na 20</w:t>
      </w:r>
      <w:r w:rsidR="00447F36">
        <w:rPr>
          <w:b/>
          <w:bCs/>
        </w:rPr>
        <w:t>2</w:t>
      </w:r>
      <w:r w:rsidR="00955315">
        <w:rPr>
          <w:b/>
          <w:bCs/>
        </w:rPr>
        <w:t>4</w:t>
      </w:r>
      <w:r>
        <w:rPr>
          <w:b/>
          <w:bCs/>
        </w:rPr>
        <w:t xml:space="preserve"> rok w zakresie wydatków bieżących, w tym wynagrodzeń i pochodnych do wynagrodzeń</w:t>
      </w:r>
    </w:p>
    <w:p w:rsidR="003F1985" w:rsidRDefault="003F1985" w:rsidP="003029FE">
      <w:pPr>
        <w:spacing w:line="360" w:lineRule="auto"/>
        <w:jc w:val="center"/>
        <w:rPr>
          <w:b/>
          <w:bCs/>
        </w:rPr>
      </w:pPr>
    </w:p>
    <w:p w:rsidR="00B1370F" w:rsidRDefault="003F5EE4" w:rsidP="00B1370F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 xml:space="preserve"> </w:t>
      </w:r>
      <w:r w:rsidR="00B1370F">
        <w:rPr>
          <w:b/>
          <w:bCs/>
          <w:u w:val="single"/>
        </w:rPr>
        <w:t>Wydatki jednostek organizacyjnych Gminy Damnica zatrudniających nauczycieli.</w:t>
      </w:r>
    </w:p>
    <w:p w:rsidR="00B1370F" w:rsidRDefault="003F5EE4" w:rsidP="00B1370F">
      <w:pPr>
        <w:numPr>
          <w:ilvl w:val="0"/>
          <w:numId w:val="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 wynagrodzenia nauczycieli</w:t>
      </w:r>
    </w:p>
    <w:p w:rsidR="00B1370F" w:rsidRDefault="00B1370F" w:rsidP="00B1370F">
      <w:pPr>
        <w:numPr>
          <w:ilvl w:val="0"/>
          <w:numId w:val="3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>wysokość środków na wynagrodzenia osobowe nauczycieli –</w:t>
      </w:r>
      <w:r>
        <w:t xml:space="preserve"> projektuje się </w:t>
      </w:r>
      <w:r w:rsidR="0028244E">
        <w:br/>
      </w:r>
      <w:r>
        <w:t>w oparciu o: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ustawę z dnia 26 stycznia 1982 roku Karta Nauczyciela (tekst jednolity: </w:t>
      </w:r>
      <w:r w:rsidR="00EC0399">
        <w:rPr>
          <w:i/>
          <w:iCs/>
        </w:rPr>
        <w:t>Dz.</w:t>
      </w:r>
      <w:r w:rsidR="00DB6E5D">
        <w:rPr>
          <w:i/>
          <w:iCs/>
        </w:rPr>
        <w:t xml:space="preserve"> </w:t>
      </w:r>
      <w:r w:rsidR="00EC0399">
        <w:rPr>
          <w:i/>
          <w:iCs/>
        </w:rPr>
        <w:t>U. z 20</w:t>
      </w:r>
      <w:r w:rsidR="00D5372A">
        <w:rPr>
          <w:i/>
          <w:iCs/>
        </w:rPr>
        <w:t>2</w:t>
      </w:r>
      <w:r w:rsidR="00955315">
        <w:rPr>
          <w:i/>
          <w:iCs/>
        </w:rPr>
        <w:t>3</w:t>
      </w:r>
      <w:r w:rsidR="00EC0399">
        <w:rPr>
          <w:i/>
          <w:iCs/>
        </w:rPr>
        <w:t xml:space="preserve"> r.,  poz. </w:t>
      </w:r>
      <w:r w:rsidR="00955315">
        <w:rPr>
          <w:i/>
          <w:iCs/>
        </w:rPr>
        <w:t xml:space="preserve">984 </w:t>
      </w:r>
      <w:r>
        <w:rPr>
          <w:i/>
          <w:iCs/>
        </w:rPr>
        <w:t>z</w:t>
      </w:r>
      <w:r w:rsidR="003F5EE4">
        <w:rPr>
          <w:i/>
          <w:iCs/>
        </w:rPr>
        <w:t xml:space="preserve">e </w:t>
      </w:r>
      <w:r>
        <w:rPr>
          <w:i/>
          <w:iCs/>
        </w:rPr>
        <w:t xml:space="preserve"> zm.</w:t>
      </w:r>
      <w:r>
        <w:t>),</w:t>
      </w:r>
    </w:p>
    <w:p w:rsidR="002D7B0B" w:rsidRDefault="00B1370F" w:rsidP="00BA2F92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rozporządzenie Ministra Edukacji Narodowej i Sportu z dnia 31 stycznia 2005 roku </w:t>
      </w:r>
      <w:r w:rsidR="0028244E">
        <w:br/>
      </w:r>
      <w:r>
        <w:t xml:space="preserve">w sprawie wysokości minimalnych stawek wynagrodzenia zasadniczego nauczycieli, ogólnych warunków przyznawania dodatków do wynagrodzenia zasadniczego oraz wynagrodzenia za pracę w dniu wolnym od pracy (tekst jednolity: </w:t>
      </w:r>
      <w:r>
        <w:rPr>
          <w:i/>
          <w:iCs/>
        </w:rPr>
        <w:t>Dz.</w:t>
      </w:r>
      <w:r w:rsidR="00DB6E5D">
        <w:rPr>
          <w:i/>
          <w:iCs/>
        </w:rPr>
        <w:t xml:space="preserve"> </w:t>
      </w:r>
      <w:r>
        <w:rPr>
          <w:i/>
          <w:iCs/>
        </w:rPr>
        <w:t>U. z 201</w:t>
      </w:r>
      <w:r w:rsidR="0023411B">
        <w:rPr>
          <w:i/>
          <w:iCs/>
        </w:rPr>
        <w:t>4</w:t>
      </w:r>
      <w:r w:rsidR="00DB6E5D">
        <w:rPr>
          <w:i/>
          <w:iCs/>
        </w:rPr>
        <w:t xml:space="preserve"> </w:t>
      </w:r>
      <w:r>
        <w:rPr>
          <w:i/>
          <w:iCs/>
        </w:rPr>
        <w:t xml:space="preserve">r.,  </w:t>
      </w:r>
      <w:r w:rsidR="00DB6E5D">
        <w:rPr>
          <w:i/>
          <w:iCs/>
        </w:rPr>
        <w:t xml:space="preserve">                         </w:t>
      </w:r>
      <w:r>
        <w:rPr>
          <w:i/>
          <w:iCs/>
        </w:rPr>
        <w:t xml:space="preserve">poz. </w:t>
      </w:r>
      <w:r w:rsidR="0023411B">
        <w:rPr>
          <w:i/>
          <w:iCs/>
        </w:rPr>
        <w:t>416 ze  zm</w:t>
      </w:r>
      <w:r>
        <w:rPr>
          <w:i/>
          <w:iCs/>
        </w:rPr>
        <w:t>.</w:t>
      </w:r>
      <w:r>
        <w:t>),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</w:pPr>
      <w:r>
        <w:t xml:space="preserve"> dl</w:t>
      </w:r>
      <w:r w:rsidR="002F1D09">
        <w:t>a okresu styczeń – sierpień 20</w:t>
      </w:r>
      <w:r w:rsidR="00DB6E5D">
        <w:t>2</w:t>
      </w:r>
      <w:r w:rsidR="00280D60">
        <w:t>4</w:t>
      </w:r>
      <w:r>
        <w:t xml:space="preserve"> roku: organizację wynikającą z zatwierdzonych arkuszy organizacji i podjętych do dnia złożenia materiałów planistycznych rozstrzygnięć dotyczących org</w:t>
      </w:r>
      <w:r w:rsidR="00EC0399">
        <w:t>anizacji roku szkolnego 20</w:t>
      </w:r>
      <w:r w:rsidR="00DF3704">
        <w:t>2</w:t>
      </w:r>
      <w:r w:rsidR="00280D60">
        <w:t>3</w:t>
      </w:r>
      <w:r w:rsidR="00EC0399">
        <w:t>/20</w:t>
      </w:r>
      <w:r w:rsidR="00DB6E5D">
        <w:t>2</w:t>
      </w:r>
      <w:r w:rsidR="00280D60">
        <w:t>4</w:t>
      </w:r>
      <w:r>
        <w:t>,</w:t>
      </w:r>
    </w:p>
    <w:p w:rsidR="00B1370F" w:rsidRDefault="00B1370F" w:rsidP="00B1370F">
      <w:pPr>
        <w:numPr>
          <w:ilvl w:val="0"/>
          <w:numId w:val="4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dla</w:t>
      </w:r>
      <w:r w:rsidR="00DB6E5D">
        <w:t xml:space="preserve"> okresu wrzesień – grudzień 202</w:t>
      </w:r>
      <w:r w:rsidR="00280D60">
        <w:t>4</w:t>
      </w:r>
      <w:r w:rsidR="00DB6E5D">
        <w:t xml:space="preserve"> </w:t>
      </w:r>
      <w:r>
        <w:t>roku: przewidzianą przez dyrektora organizacj</w:t>
      </w:r>
      <w:r w:rsidR="00EC0399">
        <w:t>ę jednostki w roku szkolnym 20</w:t>
      </w:r>
      <w:r w:rsidR="00DB6E5D">
        <w:t>2</w:t>
      </w:r>
      <w:r w:rsidR="00280D60">
        <w:t>4</w:t>
      </w:r>
      <w:r w:rsidR="00EC0399">
        <w:t>/202</w:t>
      </w:r>
      <w:r w:rsidR="00280D60">
        <w:t>5</w:t>
      </w:r>
      <w:r>
        <w:t>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przejściem na emeryturę lub rentę</w:t>
      </w:r>
      <w:r>
        <w:rPr>
          <w:b/>
          <w:bCs/>
        </w:rPr>
        <w:t xml:space="preserve"> </w:t>
      </w:r>
      <w:r>
        <w:t>uwzględnione zostaną w projekcie budżetu w rezerwie celowej – jednostki oświatowe podadzą w materiałach planistycznych niezbędne dane w tym zakresie,</w:t>
      </w:r>
    </w:p>
    <w:p w:rsidR="00B1370F" w:rsidRDefault="00B1370F" w:rsidP="00B1370F">
      <w:pPr>
        <w:numPr>
          <w:ilvl w:val="0"/>
          <w:numId w:val="11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nauczycieli w związku z art. 20 ust. 2 Karty Nauczyciela</w:t>
      </w:r>
      <w:r>
        <w:t xml:space="preserve"> ujęte zostaną w projekcie budżetu w rezerwie celowej – jednostki podadzą w materiałach planistycznych niezbędne dane w tym zakresie,</w:t>
      </w:r>
    </w:p>
    <w:p w:rsidR="00B1370F" w:rsidRDefault="00B1370F" w:rsidP="00B1370F">
      <w:pPr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Wynagrodzenia pracowników niebędących nauczycielami</w:t>
      </w:r>
    </w:p>
    <w:p w:rsidR="00B1370F" w:rsidRDefault="002F1D09" w:rsidP="00B1370F">
      <w:pPr>
        <w:numPr>
          <w:ilvl w:val="0"/>
          <w:numId w:val="6"/>
        </w:numPr>
        <w:tabs>
          <w:tab w:val="left" w:pos="0"/>
        </w:tabs>
        <w:spacing w:line="360" w:lineRule="auto"/>
        <w:jc w:val="both"/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 xml:space="preserve">wysokość środków na wynagrodzenia osobowe pracowników niebędących nauczycielami </w:t>
      </w:r>
      <w:r w:rsidR="00B1370F">
        <w:t xml:space="preserve"> projektuje się w oparciu o: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</w:pPr>
      <w:r>
        <w:lastRenderedPageBreak/>
        <w:t xml:space="preserve"> liczbę etatów wynikającą z zatwierdzonych arkuszy organizacji i podjętych do dnia złożenia materiałów planistycznych, </w:t>
      </w:r>
    </w:p>
    <w:p w:rsidR="00B1370F" w:rsidRDefault="00B1370F" w:rsidP="00B1370F">
      <w:pPr>
        <w:numPr>
          <w:ilvl w:val="0"/>
          <w:numId w:val="7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rozporz</w:t>
      </w:r>
      <w:r w:rsidR="00D24BF0">
        <w:t xml:space="preserve">ądzenie Rady Ministrów z dnia </w:t>
      </w:r>
      <w:r w:rsidR="00FF425E">
        <w:t>2</w:t>
      </w:r>
      <w:r w:rsidR="00D24BF0">
        <w:t xml:space="preserve">5 </w:t>
      </w:r>
      <w:r w:rsidR="00FF425E">
        <w:t>października 2021</w:t>
      </w:r>
      <w:r w:rsidR="00F22637">
        <w:t xml:space="preserve"> roku w sprawie</w:t>
      </w:r>
      <w:r>
        <w:t xml:space="preserve"> wynagradzania pracowników samorządowych (</w:t>
      </w:r>
      <w:r w:rsidR="00D24BF0">
        <w:rPr>
          <w:i/>
          <w:iCs/>
        </w:rPr>
        <w:t>Dz. U. z 20</w:t>
      </w:r>
      <w:r w:rsidR="00FF425E">
        <w:rPr>
          <w:i/>
          <w:iCs/>
        </w:rPr>
        <w:t>21</w:t>
      </w:r>
      <w:r w:rsidR="00D24BF0">
        <w:rPr>
          <w:i/>
          <w:iCs/>
        </w:rPr>
        <w:t xml:space="preserve"> r., poz. </w:t>
      </w:r>
      <w:r w:rsidR="00FF425E">
        <w:rPr>
          <w:i/>
          <w:iCs/>
        </w:rPr>
        <w:t>1960</w:t>
      </w:r>
      <w:r>
        <w:t>),</w:t>
      </w:r>
    </w:p>
    <w:p w:rsidR="00B1370F" w:rsidRDefault="00B1370F" w:rsidP="00B1370F">
      <w:pPr>
        <w:numPr>
          <w:ilvl w:val="0"/>
          <w:numId w:val="12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środki na odprawy dla pracowników niebędących nauczycielami w związku z przejściem na emeryturę lub rentę</w:t>
      </w:r>
      <w:r>
        <w:t xml:space="preserve"> uwzględnione zostaną w projekcie budżetu w rezerwie celowej, jednostki oświatowe podadzą w materiałach planistycznych niezbędne dane w tym zakresie,</w:t>
      </w:r>
    </w:p>
    <w:p w:rsidR="00B1370F" w:rsidRPr="00B1370F" w:rsidRDefault="00B1370F" w:rsidP="00B1370F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>
        <w:rPr>
          <w:b/>
          <w:bCs/>
          <w:i/>
          <w:iCs/>
        </w:rPr>
        <w:t xml:space="preserve"> wynagrodzenia dla pracowników niebędących nauczycielami </w:t>
      </w:r>
      <w:r w:rsidR="00E17E14">
        <w:rPr>
          <w:b/>
          <w:bCs/>
          <w:i/>
          <w:iCs/>
        </w:rPr>
        <w:t xml:space="preserve">należy zaplanować przyjmując </w:t>
      </w:r>
      <w:r w:rsidR="00280D60">
        <w:rPr>
          <w:b/>
          <w:bCs/>
          <w:i/>
          <w:iCs/>
        </w:rPr>
        <w:t>9,5</w:t>
      </w:r>
      <w:r w:rsidR="00D5372A">
        <w:rPr>
          <w:b/>
          <w:bCs/>
          <w:i/>
          <w:iCs/>
        </w:rPr>
        <w:t>0</w:t>
      </w:r>
      <w:r>
        <w:rPr>
          <w:b/>
          <w:bCs/>
          <w:i/>
          <w:iCs/>
        </w:rPr>
        <w:t>% wskaźnik wzrostu w sto</w:t>
      </w:r>
      <w:r w:rsidR="00F22637">
        <w:rPr>
          <w:b/>
          <w:bCs/>
          <w:i/>
          <w:iCs/>
        </w:rPr>
        <w:t>sunku do roku 2</w:t>
      </w:r>
      <w:r w:rsidR="00CD7735">
        <w:rPr>
          <w:b/>
          <w:bCs/>
          <w:i/>
          <w:iCs/>
        </w:rPr>
        <w:t>02</w:t>
      </w:r>
      <w:r w:rsidR="00280D60">
        <w:rPr>
          <w:b/>
          <w:bCs/>
          <w:i/>
          <w:iCs/>
        </w:rPr>
        <w:t>3</w:t>
      </w:r>
      <w:r>
        <w:rPr>
          <w:b/>
          <w:bCs/>
          <w:i/>
          <w:iCs/>
        </w:rPr>
        <w:t>,</w:t>
      </w:r>
    </w:p>
    <w:p w:rsidR="00B1370F" w:rsidRPr="00280D60" w:rsidRDefault="0034738E" w:rsidP="00D5372A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 w:rsidRPr="00280D60">
        <w:rPr>
          <w:b/>
          <w:bCs/>
          <w:i/>
          <w:iCs/>
        </w:rPr>
        <w:t xml:space="preserve"> w przypadku wynagrodzeń, których wysokość po zastosowaniu wskaźnika wzrostu nie osiągnie poziomu wynagrodzenia minimalnego – przyjąć wynagrodzenie minimalne określone w rozporządzeniu Rady Ministrów</w:t>
      </w:r>
      <w:r w:rsidR="00280D60" w:rsidRPr="00280D60">
        <w:rPr>
          <w:b/>
          <w:bCs/>
          <w:i/>
          <w:iCs/>
        </w:rPr>
        <w:t xml:space="preserve"> – 4 242,00</w:t>
      </w:r>
      <w:r w:rsidR="00FF425E" w:rsidRPr="00280D60">
        <w:rPr>
          <w:b/>
          <w:bCs/>
          <w:i/>
          <w:iCs/>
        </w:rPr>
        <w:t xml:space="preserve"> zł brutto.</w:t>
      </w:r>
      <w:r w:rsidRPr="00280D60">
        <w:rPr>
          <w:b/>
          <w:bCs/>
          <w:i/>
          <w:iCs/>
        </w:rPr>
        <w:t xml:space="preserve">  </w:t>
      </w:r>
    </w:p>
    <w:p w:rsidR="00B1370F" w:rsidRDefault="00B1370F" w:rsidP="00B1370F">
      <w:pPr>
        <w:spacing w:line="360" w:lineRule="auto"/>
        <w:ind w:left="75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2)</w:t>
      </w:r>
      <w:r w:rsidR="005F4310">
        <w:rPr>
          <w:b/>
          <w:bCs/>
        </w:rPr>
        <w:t xml:space="preserve"> </w:t>
      </w:r>
      <w:r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</w:t>
      </w:r>
      <w:r>
        <w:rPr>
          <w:b/>
          <w:bCs/>
          <w:i/>
          <w:iCs/>
        </w:rPr>
        <w:t xml:space="preserve"> projektować</w:t>
      </w:r>
      <w:r>
        <w:t xml:space="preserve"> w oparciu o</w:t>
      </w:r>
      <w:r w:rsidR="00B033FD">
        <w:t xml:space="preserve"> przepisy</w:t>
      </w:r>
      <w:r>
        <w:t>:</w:t>
      </w:r>
    </w:p>
    <w:p w:rsidR="00B1370F" w:rsidRDefault="00B033FD" w:rsidP="00B1370F">
      <w:pPr>
        <w:spacing w:line="360" w:lineRule="auto"/>
        <w:jc w:val="both"/>
        <w:rPr>
          <w:i/>
          <w:iCs/>
        </w:rPr>
      </w:pPr>
      <w:r>
        <w:t xml:space="preserve">- </w:t>
      </w:r>
      <w:r w:rsidR="00B1370F">
        <w:t xml:space="preserve">art. 53 ustawy z dnia 26 stycznia 1982 r. Karta Nauczyciela (tekst jednolity: </w:t>
      </w:r>
      <w:r>
        <w:rPr>
          <w:i/>
          <w:iCs/>
        </w:rPr>
        <w:t xml:space="preserve">Dz. U. </w:t>
      </w:r>
      <w:r w:rsidR="000B09DE">
        <w:rPr>
          <w:i/>
          <w:iCs/>
        </w:rPr>
        <w:t>z 20</w:t>
      </w:r>
      <w:r w:rsidR="00FF425E">
        <w:rPr>
          <w:i/>
          <w:iCs/>
        </w:rPr>
        <w:t>2</w:t>
      </w:r>
      <w:r w:rsidR="00280D60">
        <w:rPr>
          <w:i/>
          <w:iCs/>
        </w:rPr>
        <w:t>3</w:t>
      </w:r>
      <w:r w:rsidR="000B09DE">
        <w:rPr>
          <w:i/>
          <w:iCs/>
        </w:rPr>
        <w:t xml:space="preserve"> r., poz. </w:t>
      </w:r>
      <w:r w:rsidR="00280D60">
        <w:rPr>
          <w:i/>
          <w:iCs/>
        </w:rPr>
        <w:t>984</w:t>
      </w:r>
      <w:r w:rsidR="00370327">
        <w:rPr>
          <w:i/>
          <w:iCs/>
        </w:rPr>
        <w:t xml:space="preserve"> </w:t>
      </w:r>
      <w:r w:rsidR="00B1370F">
        <w:rPr>
          <w:i/>
          <w:iCs/>
        </w:rPr>
        <w:t>z</w:t>
      </w:r>
      <w:r w:rsidR="00A46D6B">
        <w:rPr>
          <w:i/>
          <w:iCs/>
        </w:rPr>
        <w:t xml:space="preserve">e </w:t>
      </w:r>
      <w:r w:rsidR="00B1370F">
        <w:rPr>
          <w:i/>
          <w:iCs/>
        </w:rPr>
        <w:t>zm.</w:t>
      </w:r>
      <w:r w:rsidR="00B1370F">
        <w:t xml:space="preserve">), ustawy z dnia 4 marca 1994 r. o zakładowym funduszu świadczeń socjalnych (tekst jednolity: </w:t>
      </w:r>
      <w:r w:rsidR="009B7DCE">
        <w:rPr>
          <w:i/>
          <w:iCs/>
        </w:rPr>
        <w:t>Dz. U. z 20</w:t>
      </w:r>
      <w:r w:rsidR="00927048">
        <w:rPr>
          <w:i/>
          <w:iCs/>
        </w:rPr>
        <w:t>2</w:t>
      </w:r>
      <w:r w:rsidR="00280D60">
        <w:rPr>
          <w:i/>
          <w:iCs/>
        </w:rPr>
        <w:t>3</w:t>
      </w:r>
      <w:r w:rsidR="009B7DCE">
        <w:rPr>
          <w:i/>
          <w:iCs/>
        </w:rPr>
        <w:t xml:space="preserve"> r., poz.</w:t>
      </w:r>
      <w:r w:rsidR="00927048">
        <w:rPr>
          <w:i/>
          <w:iCs/>
        </w:rPr>
        <w:t xml:space="preserve"> </w:t>
      </w:r>
      <w:r w:rsidR="00FF425E">
        <w:rPr>
          <w:i/>
          <w:iCs/>
        </w:rPr>
        <w:t>9</w:t>
      </w:r>
      <w:r w:rsidR="00280D60">
        <w:rPr>
          <w:i/>
          <w:iCs/>
        </w:rPr>
        <w:t>98</w:t>
      </w:r>
      <w:r w:rsidR="00B1370F">
        <w:t>) oraz rozporządzenia Ministra</w:t>
      </w:r>
      <w:r w:rsidR="0034738E">
        <w:t xml:space="preserve"> Pracy </w:t>
      </w:r>
      <w:r w:rsidR="00A46D6B">
        <w:t xml:space="preserve">                       </w:t>
      </w:r>
      <w:r w:rsidR="00B1370F">
        <w:t xml:space="preserve">i Polityki Społecznej z dnia 9 marca 2009 roku w sprawie sposobu ustalania przeciętnej liczby zatrudnionych w celu naliczania odpisu na zakładowy fundusz świadczeń socjalnych </w:t>
      </w:r>
      <w:r w:rsidR="002F1D09">
        <w:t xml:space="preserve">         </w:t>
      </w:r>
      <w:r w:rsidR="00B1370F">
        <w:t>(</w:t>
      </w:r>
      <w:r w:rsidR="002F1D09">
        <w:rPr>
          <w:i/>
          <w:iCs/>
        </w:rPr>
        <w:t xml:space="preserve">Dz. U. 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z 2009</w:t>
      </w:r>
      <w:r w:rsidR="00A46D6B">
        <w:rPr>
          <w:i/>
          <w:iCs/>
        </w:rPr>
        <w:t xml:space="preserve"> </w:t>
      </w:r>
      <w:r w:rsidR="00B1370F">
        <w:rPr>
          <w:i/>
          <w:iCs/>
        </w:rPr>
        <w:t>r.</w:t>
      </w:r>
      <w:r w:rsidR="002F1D09">
        <w:rPr>
          <w:i/>
          <w:iCs/>
        </w:rPr>
        <w:t xml:space="preserve">, </w:t>
      </w:r>
      <w:r w:rsidR="00B1370F">
        <w:rPr>
          <w:i/>
          <w:iCs/>
        </w:rPr>
        <w:t xml:space="preserve"> Nr 43, poz. 349</w:t>
      </w:r>
      <w:r w:rsidR="00B1370F">
        <w:t>),</w:t>
      </w:r>
      <w:r w:rsidR="00B1370F">
        <w:rPr>
          <w:i/>
          <w:iCs/>
        </w:rPr>
        <w:t xml:space="preserve"> </w:t>
      </w:r>
    </w:p>
    <w:p w:rsidR="00417350" w:rsidRDefault="00927048" w:rsidP="00B1370F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 xml:space="preserve">planuje się w wysokości </w:t>
      </w:r>
      <w:r w:rsidR="00417350">
        <w:rPr>
          <w:iCs/>
        </w:rPr>
        <w:t>8,5% sumy wypłaconych wynagrodzeń w 202</w:t>
      </w:r>
      <w:r w:rsidR="00280D60">
        <w:rPr>
          <w:iCs/>
        </w:rPr>
        <w:t>3</w:t>
      </w:r>
      <w:r w:rsidR="00417350"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 w:rsidR="00417350">
        <w:rPr>
          <w:i/>
          <w:iCs/>
        </w:rPr>
        <w:t>(Dz. U. z 20</w:t>
      </w:r>
      <w:r w:rsidR="00280D60">
        <w:rPr>
          <w:i/>
          <w:iCs/>
        </w:rPr>
        <w:t>23</w:t>
      </w:r>
      <w:r w:rsidR="00417350">
        <w:rPr>
          <w:i/>
          <w:iCs/>
        </w:rPr>
        <w:t xml:space="preserve"> r. poz. 1</w:t>
      </w:r>
      <w:r w:rsidR="00280D60">
        <w:rPr>
          <w:i/>
          <w:iCs/>
        </w:rPr>
        <w:t>690</w:t>
      </w:r>
      <w:r w:rsidR="00417350">
        <w:rPr>
          <w:i/>
          <w:iCs/>
        </w:rPr>
        <w:t>),</w:t>
      </w:r>
    </w:p>
    <w:p w:rsidR="00927048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wysokości określonej dla roku 202</w:t>
      </w:r>
      <w:r w:rsidR="00280D60">
        <w:rPr>
          <w:iCs/>
        </w:rPr>
        <w:t>3</w:t>
      </w:r>
      <w:r>
        <w:rPr>
          <w:iCs/>
        </w:rPr>
        <w:t xml:space="preserve">                     z uwzględnieniem zróżnicowanej stopy procentowej składki na ubezpieczenie wypadkowe,                                     w zależności od kategorii ryzyka dla grupy działalności,</w:t>
      </w:r>
    </w:p>
    <w:p w:rsidR="00417350" w:rsidRDefault="00417350" w:rsidP="00B1370F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</w:t>
      </w:r>
      <w:r w:rsidR="00280D60">
        <w:rPr>
          <w:iCs/>
        </w:rPr>
        <w:t>3</w:t>
      </w:r>
      <w:r w:rsidRPr="00417350">
        <w:rPr>
          <w:iCs/>
        </w:rPr>
        <w:t>.</w:t>
      </w:r>
    </w:p>
    <w:p w:rsidR="00417350" w:rsidRPr="00417350" w:rsidRDefault="00417350" w:rsidP="00B1370F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417350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7</w:t>
      </w:r>
      <w:r w:rsidR="00B1370F" w:rsidRPr="00DF3704">
        <w:rPr>
          <w:b/>
          <w:bCs/>
          <w:i/>
        </w:rPr>
        <w:t>)</w:t>
      </w:r>
      <w:r w:rsidR="00F30487"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425B5A">
        <w:t>kreślenia kwoty wydatków na 20</w:t>
      </w:r>
      <w:r w:rsidR="00107BD1">
        <w:t>2</w:t>
      </w:r>
      <w:r w:rsidR="00280D60">
        <w:t>4</w:t>
      </w:r>
      <w:r w:rsidR="00107BD1">
        <w:t xml:space="preserve"> </w:t>
      </w:r>
      <w:r>
        <w:t xml:space="preserve">rok należy wyłączyć </w:t>
      </w:r>
      <w:r w:rsidR="0034738E">
        <w:br/>
      </w:r>
      <w:r w:rsidR="009B7DCE">
        <w:lastRenderedPageBreak/>
        <w:t>z wydatków przyznane w 20</w:t>
      </w:r>
      <w:r w:rsidR="00370327">
        <w:t>2</w:t>
      </w:r>
      <w:r w:rsidR="00280D60">
        <w:t>3</w:t>
      </w:r>
      <w:r>
        <w:t xml:space="preserve"> roku środki na realizację zadań o charakterze jednorazowym ora</w:t>
      </w:r>
      <w:r w:rsidR="009B7DCE">
        <w:t>z na zadania kończące się w 20</w:t>
      </w:r>
      <w:r w:rsidR="00370327">
        <w:t>2</w:t>
      </w:r>
      <w:r w:rsidR="00280D60">
        <w:t>3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9B7DCE">
        <w:rPr>
          <w:b/>
          <w:bCs/>
          <w:i/>
          <w:iCs/>
        </w:rPr>
        <w:t xml:space="preserve"> bieżące zaplanowane na rok 20</w:t>
      </w:r>
      <w:r w:rsidR="00107BD1">
        <w:rPr>
          <w:b/>
          <w:bCs/>
          <w:i/>
          <w:iCs/>
        </w:rPr>
        <w:t>2</w:t>
      </w:r>
      <w:r w:rsidR="005A7D4F">
        <w:rPr>
          <w:b/>
          <w:bCs/>
          <w:i/>
          <w:iCs/>
        </w:rPr>
        <w:t>4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mające charakter wieloletni, winny być ujęte </w:t>
      </w:r>
      <w:r>
        <w:rPr>
          <w:b/>
          <w:bCs/>
          <w:i/>
          <w:iCs/>
        </w:rPr>
        <w:br/>
        <w:t>w Tabeli nr 10 do niniejszego zarządzenia.</w:t>
      </w:r>
    </w:p>
    <w:p w:rsidR="00927048" w:rsidRPr="00927048" w:rsidRDefault="00927048" w:rsidP="00B1370F">
      <w:pPr>
        <w:spacing w:line="360" w:lineRule="auto"/>
        <w:jc w:val="both"/>
        <w:rPr>
          <w:b/>
        </w:rPr>
      </w:pPr>
      <w:r w:rsidRPr="00927048">
        <w:rPr>
          <w:b/>
          <w:bCs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  <w:rPr>
          <w:b/>
          <w:bCs/>
        </w:rPr>
      </w:pPr>
      <w:r>
        <w:rPr>
          <w:b/>
          <w:bCs/>
          <w:u w:val="single"/>
        </w:rPr>
        <w:t>2.</w:t>
      </w:r>
      <w:r w:rsidR="00107BD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Wydatki pozostałych jednostek organizacyjnych Gminy Damnica, w tym Urzędu Gminy</w:t>
      </w:r>
    </w:p>
    <w:p w:rsidR="00B1370F" w:rsidRDefault="00B445CB" w:rsidP="00B1370F">
      <w:pPr>
        <w:numPr>
          <w:ilvl w:val="0"/>
          <w:numId w:val="9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>
        <w:rPr>
          <w:b/>
          <w:bCs/>
        </w:rPr>
        <w:t>Wynagrodzenia i pochodne od wynagrodzeń</w:t>
      </w:r>
    </w:p>
    <w:p w:rsidR="00B1370F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 </w:t>
      </w:r>
      <w:r w:rsidR="00B1370F">
        <w:rPr>
          <w:b/>
          <w:bCs/>
          <w:i/>
          <w:iCs/>
        </w:rPr>
        <w:t>liczba etatów –</w:t>
      </w:r>
      <w:r w:rsidR="00B1370F">
        <w:t xml:space="preserve"> przyjmuje się liczbę </w:t>
      </w:r>
      <w:r w:rsidR="00425B5A">
        <w:t>etatów</w:t>
      </w:r>
      <w:r w:rsidR="009B7DCE">
        <w:t xml:space="preserve"> na dzień 30 września 20</w:t>
      </w:r>
      <w:r w:rsidR="00417350">
        <w:t>2</w:t>
      </w:r>
      <w:r w:rsidR="00280D60">
        <w:t>3</w:t>
      </w:r>
      <w:r w:rsidR="00B1370F">
        <w:t xml:space="preserve"> roku – w przypadku wykazania większej liczby etatów należy dołączyć zgodę Wójta,</w:t>
      </w:r>
    </w:p>
    <w:p w:rsidR="00417350" w:rsidRPr="00FF425E" w:rsidRDefault="00107BD1" w:rsidP="00417350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  <w:color w:val="FF0000"/>
        </w:rPr>
      </w:pPr>
      <w:r>
        <w:rPr>
          <w:b/>
          <w:bCs/>
          <w:i/>
          <w:iCs/>
        </w:rPr>
        <w:t xml:space="preserve"> </w:t>
      </w:r>
      <w:r w:rsidR="00FF425E">
        <w:rPr>
          <w:b/>
          <w:bCs/>
          <w:i/>
          <w:iCs/>
        </w:rPr>
        <w:t xml:space="preserve">wynagrodzenia dla pracowników należy zaplanować przyjmując </w:t>
      </w:r>
      <w:r w:rsidR="00280D60">
        <w:rPr>
          <w:b/>
          <w:bCs/>
          <w:i/>
          <w:iCs/>
        </w:rPr>
        <w:t>9,5</w:t>
      </w:r>
      <w:r w:rsidR="00FF425E">
        <w:rPr>
          <w:b/>
          <w:bCs/>
          <w:i/>
          <w:iCs/>
        </w:rPr>
        <w:t>0% wskaźnik wzrostu w stosunku do roku 202</w:t>
      </w:r>
      <w:r w:rsidR="00280D60">
        <w:rPr>
          <w:b/>
          <w:bCs/>
          <w:i/>
          <w:iCs/>
        </w:rPr>
        <w:t>3</w:t>
      </w:r>
      <w:r w:rsidR="00DB3B38">
        <w:rPr>
          <w:b/>
          <w:bCs/>
          <w:i/>
          <w:iCs/>
        </w:rPr>
        <w:t>,</w:t>
      </w:r>
    </w:p>
    <w:p w:rsidR="00FF425E" w:rsidRPr="00280D60" w:rsidRDefault="00FF425E" w:rsidP="00FF425E">
      <w:pPr>
        <w:numPr>
          <w:ilvl w:val="0"/>
          <w:numId w:val="8"/>
        </w:numPr>
        <w:tabs>
          <w:tab w:val="left" w:pos="0"/>
        </w:tabs>
        <w:spacing w:line="360" w:lineRule="auto"/>
        <w:jc w:val="both"/>
        <w:rPr>
          <w:b/>
          <w:bCs/>
        </w:rPr>
      </w:pPr>
      <w:r w:rsidRPr="00280D60">
        <w:rPr>
          <w:b/>
          <w:bCs/>
          <w:i/>
          <w:iCs/>
        </w:rPr>
        <w:t xml:space="preserve"> w przypadku wynagrodzeń, których wysokość po zastosowaniu wskaźnika wzrostu nie osiągnie poziomu wynagrodzenia minimalnego – przyjąć wynagrodzenie minimalne określone w rozporządzeniu Rady Ministrów</w:t>
      </w:r>
      <w:r w:rsidR="00280D60" w:rsidRPr="00280D60">
        <w:rPr>
          <w:b/>
          <w:bCs/>
          <w:i/>
          <w:iCs/>
        </w:rPr>
        <w:t xml:space="preserve"> – 4 242,00</w:t>
      </w:r>
      <w:r w:rsidR="00280D60">
        <w:rPr>
          <w:b/>
          <w:bCs/>
          <w:i/>
          <w:iCs/>
        </w:rPr>
        <w:t xml:space="preserve"> </w:t>
      </w:r>
      <w:r w:rsidRPr="00280D60">
        <w:rPr>
          <w:b/>
          <w:bCs/>
          <w:i/>
          <w:iCs/>
        </w:rPr>
        <w:t xml:space="preserve"> zł brutto.  </w:t>
      </w:r>
    </w:p>
    <w:p w:rsidR="00B1370F" w:rsidRPr="00B445CB" w:rsidRDefault="00107BD1" w:rsidP="00B1370F">
      <w:pPr>
        <w:numPr>
          <w:ilvl w:val="0"/>
          <w:numId w:val="10"/>
        </w:numPr>
        <w:tabs>
          <w:tab w:val="left" w:pos="0"/>
        </w:tabs>
        <w:spacing w:line="360" w:lineRule="auto"/>
        <w:jc w:val="both"/>
        <w:rPr>
          <w:b/>
          <w:bCs/>
          <w:i/>
          <w:iCs/>
        </w:rPr>
      </w:pPr>
      <w:r>
        <w:t xml:space="preserve"> </w:t>
      </w:r>
      <w:r w:rsidR="00B1370F">
        <w:t>wypłaty o charakterze jednorazowym zostaną zaplan</w:t>
      </w:r>
      <w:r w:rsidR="009B7DCE">
        <w:t>owane w rezerwie celowej na 20</w:t>
      </w:r>
      <w:r>
        <w:t>2</w:t>
      </w:r>
      <w:r w:rsidR="00280D60">
        <w:t>4</w:t>
      </w:r>
      <w:r w:rsidR="00B1370F">
        <w:t xml:space="preserve"> rok</w:t>
      </w:r>
      <w:r w:rsidR="00BE5629">
        <w:t xml:space="preserve">, </w:t>
      </w:r>
      <w:r w:rsidR="00B1370F">
        <w:t xml:space="preserve">w podziale na poszczególne jednostki (jednostki podadzą w materiałach planistycznych niezbędne dane w tym zakresie). </w:t>
      </w:r>
    </w:p>
    <w:p w:rsidR="00B1370F" w:rsidRPr="00B445CB" w:rsidRDefault="00B445CB" w:rsidP="00B445CB">
      <w:pPr>
        <w:pStyle w:val="Akapitzlist"/>
        <w:numPr>
          <w:ilvl w:val="0"/>
          <w:numId w:val="9"/>
        </w:numPr>
        <w:spacing w:line="360" w:lineRule="auto"/>
        <w:jc w:val="both"/>
        <w:rPr>
          <w:b/>
          <w:bCs/>
          <w:i/>
          <w:iCs/>
        </w:rPr>
      </w:pPr>
      <w:r>
        <w:rPr>
          <w:b/>
          <w:bCs/>
        </w:rPr>
        <w:t xml:space="preserve"> </w:t>
      </w:r>
      <w:r w:rsidR="00B1370F" w:rsidRPr="00B445CB">
        <w:rPr>
          <w:b/>
          <w:bCs/>
        </w:rPr>
        <w:t>Odpisy na zakładowy fundusz świadczeń socjalnych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 xml:space="preserve">Wysokość środków </w:t>
      </w:r>
      <w:r>
        <w:t>należy projektować w oparciu o:</w:t>
      </w:r>
    </w:p>
    <w:p w:rsidR="00B1370F" w:rsidRDefault="00B1370F" w:rsidP="00B1370F">
      <w:pPr>
        <w:spacing w:line="360" w:lineRule="auto"/>
        <w:jc w:val="both"/>
      </w:pPr>
      <w:r>
        <w:t xml:space="preserve">- przepisy ustawy z dnia 4 marca 1994 r. o zakładowym funduszu świadczeń socjalnych (tekst jednolity: </w:t>
      </w:r>
      <w:r w:rsidR="005A7D4F">
        <w:rPr>
          <w:i/>
          <w:iCs/>
        </w:rPr>
        <w:t>Dz. U. z 2023 r., poz. 998</w:t>
      </w:r>
      <w:r>
        <w:t>) oraz rozporządzenia Ministra Pracy i Poli</w:t>
      </w:r>
      <w:r w:rsidR="00425B5A">
        <w:t xml:space="preserve">tyki Społecznej z dnia </w:t>
      </w:r>
      <w:r>
        <w:t>9 marca 2009 roku w sprawie sposobu ustalania p</w:t>
      </w:r>
      <w:r w:rsidR="009B7DCE">
        <w:t xml:space="preserve">rzeciętnej liczby zatrudnionych </w:t>
      </w:r>
      <w:r w:rsidR="00A601C8">
        <w:t xml:space="preserve">                 </w:t>
      </w:r>
      <w:r>
        <w:t xml:space="preserve">w celu naliczania odpisu na zakładowy fundusz świadczeń socjalnych </w:t>
      </w:r>
      <w:r w:rsidR="009B7DCE">
        <w:br/>
      </w:r>
      <w:r>
        <w:t>(</w:t>
      </w:r>
      <w:r>
        <w:rPr>
          <w:i/>
          <w:iCs/>
        </w:rPr>
        <w:t>Dz. U. z 2009</w:t>
      </w:r>
      <w:r w:rsidR="00107BD1">
        <w:rPr>
          <w:i/>
          <w:iCs/>
        </w:rPr>
        <w:t xml:space="preserve"> </w:t>
      </w:r>
      <w:r>
        <w:rPr>
          <w:i/>
          <w:iCs/>
        </w:rPr>
        <w:t>r. Nr 43, poz. 349</w:t>
      </w:r>
      <w:r>
        <w:t>),</w:t>
      </w:r>
      <w:r>
        <w:rPr>
          <w:i/>
          <w:iCs/>
        </w:rPr>
        <w:t xml:space="preserve"> </w:t>
      </w:r>
    </w:p>
    <w:p w:rsidR="00B1370F" w:rsidRDefault="00B1370F" w:rsidP="00B1370F">
      <w:pPr>
        <w:spacing w:line="360" w:lineRule="auto"/>
        <w:jc w:val="both"/>
      </w:pPr>
      <w:r>
        <w:t>- przewidywaną liczbę uprawnionych pracowników, w tym emerytów i rencistów.</w:t>
      </w:r>
    </w:p>
    <w:p w:rsidR="00DF3704" w:rsidRDefault="00DF3704" w:rsidP="00DF3704">
      <w:pPr>
        <w:spacing w:line="360" w:lineRule="auto"/>
        <w:jc w:val="both"/>
        <w:rPr>
          <w:i/>
          <w:iCs/>
        </w:rPr>
      </w:pPr>
      <w:r w:rsidRPr="00DF3704">
        <w:rPr>
          <w:b/>
          <w:i/>
          <w:iCs/>
        </w:rPr>
        <w:t>3)</w:t>
      </w:r>
      <w:r>
        <w:rPr>
          <w:b/>
          <w:iCs/>
        </w:rPr>
        <w:t xml:space="preserve"> Dodatkowe wynagrodzenie roczne </w:t>
      </w:r>
      <w:r>
        <w:rPr>
          <w:iCs/>
        </w:rPr>
        <w:t>planuje się w wysokości 8,5% sumy wypłaconych wynagrodzeń w 202</w:t>
      </w:r>
      <w:r w:rsidR="005A7D4F">
        <w:rPr>
          <w:iCs/>
        </w:rPr>
        <w:t>3</w:t>
      </w:r>
      <w:r>
        <w:rPr>
          <w:iCs/>
        </w:rPr>
        <w:t xml:space="preserve"> r., o których mowa w art. 4 ustawy z dnia 12 grudnia 1997 r.                        o dodatkowym wynagrodzeniu rocznym dla pracowników jednostek sfery budżetowej </w:t>
      </w:r>
      <w:r>
        <w:rPr>
          <w:i/>
          <w:iCs/>
        </w:rPr>
        <w:t>(</w:t>
      </w:r>
      <w:r w:rsidR="005A7D4F">
        <w:rPr>
          <w:i/>
          <w:iCs/>
        </w:rPr>
        <w:t>Dz. U. z 2023 r. poz. 1690</w:t>
      </w:r>
      <w:r>
        <w:rPr>
          <w:i/>
          <w:iCs/>
        </w:rPr>
        <w:t>),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4)</w:t>
      </w:r>
      <w:r>
        <w:rPr>
          <w:b/>
          <w:iCs/>
        </w:rPr>
        <w:t xml:space="preserve"> Składki na ubezpieczenie społeczne </w:t>
      </w:r>
      <w:r>
        <w:rPr>
          <w:iCs/>
        </w:rPr>
        <w:t>planuje się w wy</w:t>
      </w:r>
      <w:r w:rsidR="00A601C8">
        <w:rPr>
          <w:iCs/>
        </w:rPr>
        <w:t>sokości określonej dla roku 202</w:t>
      </w:r>
      <w:r w:rsidR="005A7D4F">
        <w:rPr>
          <w:iCs/>
        </w:rPr>
        <w:t>3</w:t>
      </w:r>
      <w:r>
        <w:rPr>
          <w:iCs/>
        </w:rPr>
        <w:t xml:space="preserve">                     </w:t>
      </w:r>
      <w:r>
        <w:rPr>
          <w:iCs/>
        </w:rPr>
        <w:lastRenderedPageBreak/>
        <w:t>z uwzględnieniem zróżnicowanej stopy procentowej składki na ubezpieczenie wypadkowe,                                     w zależności od kategorii ryzyka dla grupy działalności,</w:t>
      </w:r>
    </w:p>
    <w:p w:rsidR="00DF3704" w:rsidRDefault="00DF3704" w:rsidP="00DF3704">
      <w:pPr>
        <w:spacing w:line="360" w:lineRule="auto"/>
        <w:jc w:val="both"/>
        <w:rPr>
          <w:iCs/>
        </w:rPr>
      </w:pPr>
      <w:r w:rsidRPr="00DF3704">
        <w:rPr>
          <w:b/>
          <w:i/>
          <w:iCs/>
        </w:rPr>
        <w:t>5)</w:t>
      </w:r>
      <w:r>
        <w:rPr>
          <w:b/>
          <w:iCs/>
        </w:rPr>
        <w:t xml:space="preserve"> Składki na Fundusz Pracy </w:t>
      </w:r>
      <w:r w:rsidRPr="00417350">
        <w:rPr>
          <w:iCs/>
        </w:rPr>
        <w:t>planuje się w wysokości 2,45% jak w roku 202</w:t>
      </w:r>
      <w:r w:rsidR="005A7D4F">
        <w:rPr>
          <w:iCs/>
        </w:rPr>
        <w:t>3</w:t>
      </w:r>
      <w:r w:rsidRPr="00417350">
        <w:rPr>
          <w:iCs/>
        </w:rPr>
        <w:t>.</w:t>
      </w:r>
    </w:p>
    <w:p w:rsidR="00DF3704" w:rsidRPr="00417350" w:rsidRDefault="00DF3704" w:rsidP="00DF3704">
      <w:pPr>
        <w:spacing w:line="360" w:lineRule="auto"/>
        <w:jc w:val="both"/>
        <w:rPr>
          <w:bCs/>
        </w:rPr>
      </w:pPr>
      <w:r w:rsidRPr="00DF3704">
        <w:rPr>
          <w:b/>
          <w:i/>
          <w:iCs/>
        </w:rPr>
        <w:t>6)</w:t>
      </w:r>
      <w:r w:rsidRPr="00417350">
        <w:rPr>
          <w:b/>
          <w:iCs/>
        </w:rPr>
        <w:t xml:space="preserve"> </w:t>
      </w:r>
      <w:r>
        <w:rPr>
          <w:b/>
          <w:iCs/>
        </w:rPr>
        <w:t xml:space="preserve">Wpłaty na PPK </w:t>
      </w:r>
      <w:r>
        <w:rPr>
          <w:iCs/>
        </w:rPr>
        <w:t>finansowane przez pracodawcę należy zaplanować w wysokości 1,5% wynagrodzenia brutto pracownika</w:t>
      </w:r>
      <w:r w:rsidR="00A601C8">
        <w:rPr>
          <w:iCs/>
        </w:rPr>
        <w:t>, który przystąpił do PPK</w:t>
      </w:r>
      <w:r>
        <w:rPr>
          <w:iCs/>
        </w:rPr>
        <w:t>. Podstawą do naliczenia wpłat podstawowych oraz dodatkowych finansowanych przez pracownika oraz pracodawcę jest podstawa składek na ubezpieczenie emerytalne i rentowe.</w:t>
      </w:r>
    </w:p>
    <w:p w:rsidR="00B1370F" w:rsidRDefault="00DF3704" w:rsidP="00B1370F">
      <w:pPr>
        <w:spacing w:line="360" w:lineRule="auto"/>
        <w:jc w:val="both"/>
        <w:rPr>
          <w:b/>
          <w:bCs/>
          <w:i/>
          <w:iCs/>
        </w:rPr>
      </w:pPr>
      <w:r w:rsidRPr="00DF3704">
        <w:rPr>
          <w:b/>
          <w:bCs/>
          <w:i/>
        </w:rPr>
        <w:t>7)</w:t>
      </w:r>
      <w:r>
        <w:rPr>
          <w:b/>
          <w:bCs/>
        </w:rPr>
        <w:t xml:space="preserve"> </w:t>
      </w:r>
      <w:r w:rsidR="00B1370F">
        <w:rPr>
          <w:b/>
          <w:bCs/>
        </w:rPr>
        <w:t>Pozostałe wydatki bieżące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a)</w:t>
      </w:r>
      <w:r>
        <w:t xml:space="preserve"> przed przystąpieniem do o</w:t>
      </w:r>
      <w:r w:rsidR="009B7DCE">
        <w:t>kreślenia kwoty wydatków na 20</w:t>
      </w:r>
      <w:r w:rsidR="00107BD1">
        <w:t>2</w:t>
      </w:r>
      <w:r w:rsidR="005A7D4F">
        <w:t>3</w:t>
      </w:r>
      <w:r>
        <w:t xml:space="preserve"> rok należy wyłączyć </w:t>
      </w:r>
      <w:r w:rsidR="00BE5629">
        <w:br/>
      </w:r>
      <w:r w:rsidR="00107BD1">
        <w:t>z wydatków przyznane z 20</w:t>
      </w:r>
      <w:r w:rsidR="00DF3704">
        <w:t>2</w:t>
      </w:r>
      <w:r w:rsidR="005A7D4F">
        <w:t>3</w:t>
      </w:r>
      <w:r>
        <w:t xml:space="preserve"> roku środki na realizację zadań o charakterze jednorazowym oraz za zadania kończące się w </w:t>
      </w:r>
      <w:r w:rsidR="001A62B1">
        <w:t>20</w:t>
      </w:r>
      <w:r w:rsidR="00FF425E">
        <w:t>2</w:t>
      </w:r>
      <w:r w:rsidR="005A7D4F">
        <w:t>3</w:t>
      </w:r>
      <w:r>
        <w:t xml:space="preserve"> roku,</w:t>
      </w:r>
    </w:p>
    <w:p w:rsidR="00B1370F" w:rsidRDefault="00B1370F" w:rsidP="00B1370F">
      <w:pPr>
        <w:spacing w:line="360" w:lineRule="auto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b) w planie budżetu należy zabezpieczyć wydatki sztywne warunkujące ciągłość funkcjonowania danej jednostki oraz zobowiązania wynikające z podpisanych porozumień bądź umów,  </w:t>
      </w:r>
    </w:p>
    <w:p w:rsidR="00B1370F" w:rsidRDefault="00B1370F" w:rsidP="00B1370F">
      <w:pPr>
        <w:spacing w:line="360" w:lineRule="auto"/>
        <w:jc w:val="both"/>
      </w:pPr>
      <w:r>
        <w:rPr>
          <w:b/>
          <w:bCs/>
          <w:i/>
          <w:iCs/>
        </w:rPr>
        <w:t>c)</w:t>
      </w:r>
      <w:r w:rsidR="00107BD1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wydatki</w:t>
      </w:r>
      <w:r w:rsidR="001A62B1">
        <w:rPr>
          <w:b/>
          <w:bCs/>
          <w:i/>
          <w:iCs/>
        </w:rPr>
        <w:t xml:space="preserve"> bieżące zaplanowane na rok 20</w:t>
      </w:r>
      <w:r w:rsidR="00FF425E">
        <w:rPr>
          <w:b/>
          <w:bCs/>
          <w:i/>
          <w:iCs/>
        </w:rPr>
        <w:t>2</w:t>
      </w:r>
      <w:r w:rsidR="005A7D4F">
        <w:rPr>
          <w:b/>
          <w:bCs/>
          <w:i/>
          <w:iCs/>
        </w:rPr>
        <w:t>4</w:t>
      </w:r>
      <w:r>
        <w:rPr>
          <w:b/>
          <w:bCs/>
          <w:i/>
          <w:iCs/>
        </w:rPr>
        <w:t xml:space="preserve"> mające charakter wieloletni, winny być ujęte </w:t>
      </w:r>
      <w:r w:rsidR="00425B5A">
        <w:rPr>
          <w:b/>
          <w:bCs/>
          <w:i/>
          <w:iCs/>
        </w:rPr>
        <w:br/>
      </w:r>
      <w:r>
        <w:rPr>
          <w:b/>
          <w:bCs/>
          <w:i/>
          <w:iCs/>
        </w:rPr>
        <w:t>w Tabeli nr 10 do niniejszego zarządzenia.</w:t>
      </w:r>
    </w:p>
    <w:p w:rsidR="00557339" w:rsidRDefault="00DF3704" w:rsidP="003F1985">
      <w:pPr>
        <w:spacing w:line="360" w:lineRule="auto"/>
        <w:jc w:val="both"/>
      </w:pPr>
      <w:r>
        <w:rPr>
          <w:b/>
          <w:bCs/>
          <w:i/>
          <w:iCs/>
        </w:rPr>
        <w:t>8</w:t>
      </w:r>
      <w:r w:rsidR="00B1370F">
        <w:rPr>
          <w:b/>
          <w:bCs/>
          <w:i/>
          <w:iCs/>
        </w:rPr>
        <w:t xml:space="preserve">) </w:t>
      </w:r>
      <w:r w:rsidR="00B1370F">
        <w:rPr>
          <w:rFonts w:cs="Tahoma"/>
          <w:b/>
          <w:bCs/>
          <w:i/>
          <w:iCs/>
          <w:color w:val="000000"/>
          <w:lang w:bidi="en-US"/>
        </w:rPr>
        <w:t xml:space="preserve">Wydatki majątkowe – </w:t>
      </w:r>
      <w:r w:rsidR="00B1370F">
        <w:rPr>
          <w:rFonts w:cs="Tahoma"/>
          <w:i/>
          <w:iCs/>
          <w:color w:val="000000"/>
          <w:lang w:bidi="en-US"/>
        </w:rPr>
        <w:t>wydatki</w:t>
      </w:r>
      <w:r w:rsidR="001A62B1">
        <w:rPr>
          <w:rFonts w:cs="Tahoma"/>
          <w:i/>
          <w:iCs/>
          <w:color w:val="000000"/>
          <w:lang w:bidi="en-US"/>
        </w:rPr>
        <w:t xml:space="preserve"> majątkowe planowane na rok 20</w:t>
      </w:r>
      <w:r w:rsidR="00107BD1">
        <w:rPr>
          <w:rFonts w:cs="Tahoma"/>
          <w:i/>
          <w:iCs/>
          <w:color w:val="000000"/>
          <w:lang w:bidi="en-US"/>
        </w:rPr>
        <w:t>2</w:t>
      </w:r>
      <w:r w:rsidR="005A7D4F">
        <w:rPr>
          <w:rFonts w:cs="Tahoma"/>
          <w:i/>
          <w:iCs/>
          <w:color w:val="000000"/>
          <w:lang w:bidi="en-US"/>
        </w:rPr>
        <w:t>4</w:t>
      </w:r>
      <w:r w:rsidR="00B1370F">
        <w:rPr>
          <w:rFonts w:cs="Tahoma"/>
          <w:i/>
          <w:iCs/>
          <w:color w:val="000000"/>
          <w:lang w:bidi="en-US"/>
        </w:rPr>
        <w:t>, mające charakter wieloletni winny być zgodne z kwotami ujętymi w uchwale Rady Gminy w sprawi</w:t>
      </w:r>
      <w:r w:rsidR="001A62B1">
        <w:rPr>
          <w:rFonts w:cs="Tahoma"/>
          <w:i/>
          <w:iCs/>
          <w:color w:val="000000"/>
          <w:lang w:bidi="en-US"/>
        </w:rPr>
        <w:t>e uchwalenia budżetu na rok 20</w:t>
      </w:r>
      <w:r w:rsidR="005A7D4F">
        <w:rPr>
          <w:rFonts w:cs="Tahoma"/>
          <w:i/>
          <w:iCs/>
          <w:color w:val="000000"/>
          <w:lang w:bidi="en-US"/>
        </w:rPr>
        <w:t>23</w:t>
      </w:r>
      <w:r w:rsidR="00B1370F">
        <w:rPr>
          <w:rFonts w:cs="Tahoma"/>
          <w:i/>
          <w:iCs/>
          <w:color w:val="000000"/>
          <w:lang w:bidi="en-US"/>
        </w:rPr>
        <w:t xml:space="preserve"> (ze zmianami) ze szczególnym uwzględnieniem załącznika </w:t>
      </w:r>
      <w:r w:rsidR="00B1370F">
        <w:rPr>
          <w:rFonts w:cs="Tahoma"/>
          <w:b/>
          <w:bCs/>
          <w:color w:val="000000"/>
          <w:lang w:bidi="en-US"/>
        </w:rPr>
        <w:t>„</w:t>
      </w:r>
      <w:r w:rsidR="001A62B1">
        <w:rPr>
          <w:rFonts w:ascii="TimesNewRomanPSMT" w:eastAsia="TimesNewRomanPSMT" w:hAnsi="TimesNewRomanPSMT" w:cs="TimesNewRomanPSMT"/>
          <w:b/>
          <w:bCs/>
          <w:lang w:bidi="en-US"/>
        </w:rPr>
        <w:t>Zadania inwestycyjne w 20</w:t>
      </w:r>
      <w:r>
        <w:rPr>
          <w:rFonts w:ascii="TimesNewRomanPSMT" w:eastAsia="TimesNewRomanPSMT" w:hAnsi="TimesNewRomanPSMT" w:cs="TimesNewRomanPSMT"/>
          <w:b/>
          <w:bCs/>
          <w:lang w:bidi="en-US"/>
        </w:rPr>
        <w:t>2</w:t>
      </w:r>
      <w:r w:rsidR="005A7D4F">
        <w:rPr>
          <w:rFonts w:ascii="TimesNewRomanPSMT" w:eastAsia="TimesNewRomanPSMT" w:hAnsi="TimesNewRomanPSMT" w:cs="TimesNewRomanPSMT"/>
          <w:b/>
          <w:bCs/>
          <w:lang w:bidi="en-US"/>
        </w:rPr>
        <w:t>3</w:t>
      </w:r>
      <w:r w:rsidR="00107BD1">
        <w:rPr>
          <w:rFonts w:ascii="TimesNewRomanPSMT" w:eastAsia="TimesNewRomanPSMT" w:hAnsi="TimesNewRomanPSMT" w:cs="TimesNewRomanPSMT"/>
          <w:b/>
          <w:bCs/>
          <w:lang w:bidi="en-US"/>
        </w:rPr>
        <w:t xml:space="preserve"> </w:t>
      </w:r>
      <w:r w:rsidR="00B1370F">
        <w:rPr>
          <w:rFonts w:ascii="TimesNewRomanPSMT" w:eastAsia="TimesNewRomanPSMT" w:hAnsi="TimesNewRomanPSMT" w:cs="TimesNewRomanPSMT"/>
          <w:b/>
          <w:bCs/>
          <w:lang w:bidi="en-US"/>
        </w:rPr>
        <w:t>r. wraz z limitem wydatków</w:t>
      </w:r>
      <w:r w:rsidR="00B1370F">
        <w:rPr>
          <w:rFonts w:cs="Tahoma"/>
          <w:color w:val="000000"/>
          <w:lang w:bidi="en-US"/>
        </w:rPr>
        <w:t>” oraz Wieloletniej Prognozy Finansowe</w:t>
      </w:r>
      <w:r w:rsidR="001B436A">
        <w:rPr>
          <w:rFonts w:cs="Tahoma"/>
          <w:color w:val="000000"/>
          <w:lang w:bidi="en-US"/>
        </w:rPr>
        <w:t>j dla Gminy Damnica na lata 20</w:t>
      </w:r>
      <w:r>
        <w:rPr>
          <w:rFonts w:cs="Tahoma"/>
          <w:color w:val="000000"/>
          <w:lang w:bidi="en-US"/>
        </w:rPr>
        <w:t>2</w:t>
      </w:r>
      <w:r w:rsidR="005A7D4F">
        <w:rPr>
          <w:rFonts w:cs="Tahoma"/>
          <w:color w:val="000000"/>
          <w:lang w:bidi="en-US"/>
        </w:rPr>
        <w:t>3</w:t>
      </w:r>
      <w:r w:rsidR="00425B5A">
        <w:rPr>
          <w:rFonts w:cs="Tahoma"/>
          <w:color w:val="000000"/>
          <w:lang w:bidi="en-US"/>
        </w:rPr>
        <w:t xml:space="preserve"> </w:t>
      </w:r>
      <w:r w:rsidR="00B1370F">
        <w:rPr>
          <w:rFonts w:cs="Tahoma"/>
          <w:color w:val="000000"/>
          <w:lang w:bidi="en-US"/>
        </w:rPr>
        <w:t>-</w:t>
      </w:r>
      <w:r w:rsidR="00425B5A">
        <w:rPr>
          <w:rFonts w:cs="Tahoma"/>
          <w:color w:val="000000"/>
          <w:lang w:bidi="en-US"/>
        </w:rPr>
        <w:t xml:space="preserve"> </w:t>
      </w:r>
      <w:r w:rsidR="001A62B1">
        <w:rPr>
          <w:rFonts w:cs="Tahoma"/>
          <w:color w:val="000000"/>
          <w:lang w:bidi="en-US"/>
        </w:rPr>
        <w:t>20</w:t>
      </w:r>
      <w:r w:rsidR="00FF425E">
        <w:rPr>
          <w:rFonts w:cs="Tahoma"/>
          <w:color w:val="000000"/>
          <w:lang w:bidi="en-US"/>
        </w:rPr>
        <w:t>3</w:t>
      </w:r>
      <w:r w:rsidR="005A7D4F">
        <w:rPr>
          <w:rFonts w:cs="Tahoma"/>
          <w:color w:val="000000"/>
          <w:lang w:bidi="en-US"/>
        </w:rPr>
        <w:t>8</w:t>
      </w:r>
      <w:bookmarkStart w:id="0" w:name="_GoBack"/>
      <w:bookmarkEnd w:id="0"/>
      <w:r w:rsidR="00B1370F">
        <w:rPr>
          <w:rFonts w:cs="Tahoma"/>
          <w:i/>
          <w:iCs/>
          <w:color w:val="000000"/>
          <w:lang w:bidi="en-US"/>
        </w:rPr>
        <w:t>. Ponadto ww. wydatki należy ująć w Tabeli nr 10.</w:t>
      </w:r>
    </w:p>
    <w:sectPr w:rsidR="0055733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8AF" w:rsidRDefault="00D348AF" w:rsidP="00B445CB">
      <w:r>
        <w:separator/>
      </w:r>
    </w:p>
  </w:endnote>
  <w:endnote w:type="continuationSeparator" w:id="0">
    <w:p w:rsidR="00D348AF" w:rsidRDefault="00D348AF" w:rsidP="00B4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7395334"/>
      <w:docPartObj>
        <w:docPartGallery w:val="Page Numbers (Bottom of Page)"/>
        <w:docPartUnique/>
      </w:docPartObj>
    </w:sdtPr>
    <w:sdtEndPr/>
    <w:sdtContent>
      <w:p w:rsidR="00B445CB" w:rsidRDefault="00B445C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7D4F">
          <w:rPr>
            <w:noProof/>
          </w:rPr>
          <w:t>4</w:t>
        </w:r>
        <w:r>
          <w:fldChar w:fldCharType="end"/>
        </w:r>
      </w:p>
    </w:sdtContent>
  </w:sdt>
  <w:p w:rsidR="00B445CB" w:rsidRDefault="00B445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8AF" w:rsidRDefault="00D348AF" w:rsidP="00B445CB">
      <w:r>
        <w:separator/>
      </w:r>
    </w:p>
  </w:footnote>
  <w:footnote w:type="continuationSeparator" w:id="0">
    <w:p w:rsidR="00D348AF" w:rsidRDefault="00D348AF" w:rsidP="00B445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000000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A"/>
    <w:multiLevelType w:val="multilevel"/>
    <w:tmpl w:val="0000000A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2">
    <w:nsid w:val="0000000B"/>
    <w:multiLevelType w:val="multilevel"/>
    <w:tmpl w:val="0000000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3">
    <w:nsid w:val="0000000C"/>
    <w:multiLevelType w:val="multilevel"/>
    <w:tmpl w:val="0000000C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4">
    <w:nsid w:val="0000000D"/>
    <w:multiLevelType w:val="multilevel"/>
    <w:tmpl w:val="0000000D"/>
    <w:lvl w:ilvl="0">
      <w:start w:val="2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5">
    <w:nsid w:val="0000000E"/>
    <w:multiLevelType w:val="multilevel"/>
    <w:tmpl w:val="0000000E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6">
    <w:nsid w:val="0000000F"/>
    <w:multiLevelType w:val="multilevel"/>
    <w:tmpl w:val="0000000F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7">
    <w:nsid w:val="00000010"/>
    <w:multiLevelType w:val="multilevel"/>
    <w:tmpl w:val="55785818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b/>
        <w:color w:val="auto"/>
        <w:sz w:val="20"/>
        <w:szCs w:val="20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8">
    <w:nsid w:val="00000013"/>
    <w:multiLevelType w:val="multilevel"/>
    <w:tmpl w:val="0000001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1522F8AC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A"/>
    <w:multiLevelType w:val="multilevel"/>
    <w:tmpl w:val="0000001A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abstractNum w:abstractNumId="11">
    <w:nsid w:val="0000001B"/>
    <w:multiLevelType w:val="multilevel"/>
    <w:tmpl w:val="0000001B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764"/>
    <w:rsid w:val="00001705"/>
    <w:rsid w:val="00024AF2"/>
    <w:rsid w:val="000B09DE"/>
    <w:rsid w:val="00107BD1"/>
    <w:rsid w:val="0014316C"/>
    <w:rsid w:val="001A62B1"/>
    <w:rsid w:val="001B436A"/>
    <w:rsid w:val="0023411B"/>
    <w:rsid w:val="00280D60"/>
    <w:rsid w:val="0028244E"/>
    <w:rsid w:val="002C0389"/>
    <w:rsid w:val="002D7B0B"/>
    <w:rsid w:val="002F1D09"/>
    <w:rsid w:val="003029FE"/>
    <w:rsid w:val="0034738E"/>
    <w:rsid w:val="0036667E"/>
    <w:rsid w:val="00370327"/>
    <w:rsid w:val="00387BBE"/>
    <w:rsid w:val="003F1985"/>
    <w:rsid w:val="003F5EE4"/>
    <w:rsid w:val="00417350"/>
    <w:rsid w:val="00425B5A"/>
    <w:rsid w:val="00447F36"/>
    <w:rsid w:val="00477003"/>
    <w:rsid w:val="004E0062"/>
    <w:rsid w:val="00557339"/>
    <w:rsid w:val="005A7D4F"/>
    <w:rsid w:val="005D2194"/>
    <w:rsid w:val="005F4310"/>
    <w:rsid w:val="00646764"/>
    <w:rsid w:val="00681F8B"/>
    <w:rsid w:val="006A7C63"/>
    <w:rsid w:val="00701225"/>
    <w:rsid w:val="00713EC1"/>
    <w:rsid w:val="0075685D"/>
    <w:rsid w:val="0078662F"/>
    <w:rsid w:val="007A3516"/>
    <w:rsid w:val="00812530"/>
    <w:rsid w:val="00927048"/>
    <w:rsid w:val="00955315"/>
    <w:rsid w:val="009B7DCE"/>
    <w:rsid w:val="00A302CA"/>
    <w:rsid w:val="00A46D6B"/>
    <w:rsid w:val="00A601C8"/>
    <w:rsid w:val="00AA43DC"/>
    <w:rsid w:val="00AF7AA5"/>
    <w:rsid w:val="00B033FD"/>
    <w:rsid w:val="00B1370F"/>
    <w:rsid w:val="00B445CB"/>
    <w:rsid w:val="00B447C5"/>
    <w:rsid w:val="00BA2F92"/>
    <w:rsid w:val="00BE5629"/>
    <w:rsid w:val="00C93BFA"/>
    <w:rsid w:val="00CD7735"/>
    <w:rsid w:val="00CF530A"/>
    <w:rsid w:val="00D24BF0"/>
    <w:rsid w:val="00D348AF"/>
    <w:rsid w:val="00D35587"/>
    <w:rsid w:val="00D5372A"/>
    <w:rsid w:val="00DB3B38"/>
    <w:rsid w:val="00DB6E5D"/>
    <w:rsid w:val="00DE3DF9"/>
    <w:rsid w:val="00DF3704"/>
    <w:rsid w:val="00E17E14"/>
    <w:rsid w:val="00EB77B4"/>
    <w:rsid w:val="00EC0399"/>
    <w:rsid w:val="00F1360C"/>
    <w:rsid w:val="00F22637"/>
    <w:rsid w:val="00F30487"/>
    <w:rsid w:val="00F50155"/>
    <w:rsid w:val="00FF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70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445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45C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B445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F530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530A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50929-A1F2-49A0-84AE-E2B593203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1232</Words>
  <Characters>7395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43</cp:revision>
  <cp:lastPrinted>2023-09-28T13:05:00Z</cp:lastPrinted>
  <dcterms:created xsi:type="dcterms:W3CDTF">2015-09-17T05:44:00Z</dcterms:created>
  <dcterms:modified xsi:type="dcterms:W3CDTF">2023-09-28T13:07:00Z</dcterms:modified>
</cp:coreProperties>
</file>