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5936" w:rsidRDefault="00CF5936" w:rsidP="00CF5936">
      <w:pPr>
        <w:spacing w:after="0" w:line="240" w:lineRule="auto"/>
        <w:ind w:firstLine="453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Załącznik Nr </w:t>
      </w:r>
      <w:r w:rsidR="00297281">
        <w:rPr>
          <w:rFonts w:ascii="Times New Roman" w:hAnsi="Times New Roman" w:cs="Times New Roman"/>
          <w:sz w:val="20"/>
          <w:szCs w:val="20"/>
        </w:rPr>
        <w:t>1</w:t>
      </w:r>
      <w:r>
        <w:rPr>
          <w:rFonts w:ascii="Times New Roman" w:hAnsi="Times New Roman" w:cs="Times New Roman"/>
          <w:sz w:val="20"/>
          <w:szCs w:val="20"/>
        </w:rPr>
        <w:t xml:space="preserve"> do Procedury zgłoszeń zewnętrznych </w:t>
      </w:r>
    </w:p>
    <w:p w:rsidR="00CF5936" w:rsidRDefault="00CF5936" w:rsidP="00CF5936">
      <w:pPr>
        <w:spacing w:after="0" w:line="240" w:lineRule="auto"/>
        <w:ind w:firstLine="453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oraz podejmowania działań następczych </w:t>
      </w:r>
    </w:p>
    <w:p w:rsidR="00CF5936" w:rsidRDefault="00CF5936" w:rsidP="00CF5936">
      <w:pPr>
        <w:spacing w:line="360" w:lineRule="auto"/>
        <w:ind w:firstLine="4536"/>
        <w:rPr>
          <w:rFonts w:cs="Calibri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w Urzędzie Gminy Damnica</w:t>
      </w:r>
    </w:p>
    <w:p w:rsidR="006E64C9" w:rsidRPr="000D4B5F" w:rsidRDefault="006E64C9" w:rsidP="000D4B5F">
      <w:pPr>
        <w:spacing w:after="0" w:line="360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0D4B5F">
        <w:rPr>
          <w:rFonts w:ascii="Times New Roman" w:hAnsi="Times New Roman" w:cs="Times New Roman"/>
          <w:b/>
          <w:bCs/>
          <w:iCs/>
          <w:sz w:val="24"/>
          <w:szCs w:val="24"/>
        </w:rPr>
        <w:t>Procedura ochrony danych sygnalisty w ramach Zgłoszenia</w:t>
      </w:r>
    </w:p>
    <w:p w:rsidR="006E64C9" w:rsidRPr="000D4B5F" w:rsidRDefault="006E64C9" w:rsidP="000D4B5F">
      <w:pPr>
        <w:spacing w:after="0" w:line="360" w:lineRule="auto"/>
        <w:rPr>
          <w:rFonts w:ascii="Times New Roman" w:hAnsi="Times New Roman" w:cs="Times New Roman"/>
          <w:iCs/>
          <w:sz w:val="24"/>
          <w:szCs w:val="24"/>
        </w:rPr>
      </w:pPr>
    </w:p>
    <w:p w:rsidR="006E64C9" w:rsidRPr="000D4B5F" w:rsidRDefault="006E64C9" w:rsidP="000D4B5F">
      <w:pPr>
        <w:spacing w:after="0" w:line="360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0D4B5F">
        <w:rPr>
          <w:rFonts w:ascii="Times New Roman" w:hAnsi="Times New Roman" w:cs="Times New Roman"/>
          <w:b/>
          <w:bCs/>
          <w:iCs/>
          <w:sz w:val="24"/>
          <w:szCs w:val="24"/>
        </w:rPr>
        <w:t>Zasady ogólne</w:t>
      </w:r>
    </w:p>
    <w:p w:rsidR="006E64C9" w:rsidRPr="000D4B5F" w:rsidRDefault="006E64C9" w:rsidP="000D4B5F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0D4B5F">
        <w:rPr>
          <w:rFonts w:ascii="Times New Roman" w:hAnsi="Times New Roman" w:cs="Times New Roman"/>
          <w:iCs/>
          <w:sz w:val="24"/>
          <w:szCs w:val="24"/>
        </w:rPr>
        <w:t xml:space="preserve">Procedura zostaje ustanowiona w  celu  zapewnienia  należytej  ochrony  danych  osobowych sygnalistów,  a  także  zapewnienia właściwego </w:t>
      </w:r>
      <w:r w:rsidR="00210996">
        <w:rPr>
          <w:rFonts w:ascii="Times New Roman" w:hAnsi="Times New Roman" w:cs="Times New Roman"/>
          <w:iCs/>
          <w:sz w:val="24"/>
          <w:szCs w:val="24"/>
        </w:rPr>
        <w:t xml:space="preserve">  stosowania   prawa oraz  RODO</w:t>
      </w:r>
      <w:r w:rsidRPr="000D4B5F">
        <w:rPr>
          <w:rFonts w:ascii="Times New Roman" w:hAnsi="Times New Roman" w:cs="Times New Roman"/>
          <w:iCs/>
          <w:sz w:val="24"/>
          <w:szCs w:val="24"/>
        </w:rPr>
        <w:t xml:space="preserve">  </w:t>
      </w:r>
      <w:r w:rsidR="00210996">
        <w:rPr>
          <w:rFonts w:ascii="Times New Roman" w:hAnsi="Times New Roman" w:cs="Times New Roman"/>
          <w:iCs/>
          <w:sz w:val="24"/>
          <w:szCs w:val="24"/>
        </w:rPr>
        <w:t>w   odniesieniu do ich   danych.</w:t>
      </w:r>
    </w:p>
    <w:p w:rsidR="006E64C9" w:rsidRPr="000D4B5F" w:rsidRDefault="006E64C9" w:rsidP="000D4B5F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0D4B5F">
        <w:rPr>
          <w:rFonts w:ascii="Times New Roman" w:hAnsi="Times New Roman" w:cs="Times New Roman"/>
          <w:iCs/>
          <w:sz w:val="24"/>
          <w:szCs w:val="24"/>
        </w:rPr>
        <w:t xml:space="preserve">Sygnaliści  pełnią niezastąpioną  funkcję  w  społeczeństwie,  gdyż  ich  działania  umożliwiają  identyfikację Naruszenia. Określone w Procedurze mechanizmy mają </w:t>
      </w:r>
      <w:r w:rsidR="000D4B5F">
        <w:rPr>
          <w:rFonts w:ascii="Times New Roman" w:hAnsi="Times New Roman" w:cs="Times New Roman"/>
          <w:iCs/>
          <w:sz w:val="24"/>
          <w:szCs w:val="24"/>
        </w:rPr>
        <w:br/>
      </w:r>
      <w:r w:rsidRPr="000D4B5F">
        <w:rPr>
          <w:rFonts w:ascii="Times New Roman" w:hAnsi="Times New Roman" w:cs="Times New Roman"/>
          <w:iCs/>
          <w:sz w:val="24"/>
          <w:szCs w:val="24"/>
        </w:rPr>
        <w:t xml:space="preserve">na celu ograniczenie osobistego ryzyka osoby zgłaszającej Naruszenia, w tym negatywnych konsekwencji ze strony osób i podmiotów, do których </w:t>
      </w:r>
      <w:r w:rsidR="00210996">
        <w:rPr>
          <w:rFonts w:ascii="Times New Roman" w:hAnsi="Times New Roman" w:cs="Times New Roman"/>
          <w:iCs/>
          <w:sz w:val="24"/>
          <w:szCs w:val="24"/>
        </w:rPr>
        <w:br/>
      </w:r>
      <w:r w:rsidRPr="000D4B5F">
        <w:rPr>
          <w:rFonts w:ascii="Times New Roman" w:hAnsi="Times New Roman" w:cs="Times New Roman"/>
          <w:iCs/>
          <w:sz w:val="24"/>
          <w:szCs w:val="24"/>
        </w:rPr>
        <w:t>odnosiło się zgłoszenie.</w:t>
      </w:r>
    </w:p>
    <w:p w:rsidR="006E64C9" w:rsidRPr="000D4B5F" w:rsidRDefault="006E64C9" w:rsidP="000D4B5F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0D4B5F">
        <w:rPr>
          <w:rFonts w:ascii="Times New Roman" w:hAnsi="Times New Roman" w:cs="Times New Roman"/>
          <w:iCs/>
          <w:sz w:val="24"/>
          <w:szCs w:val="24"/>
        </w:rPr>
        <w:t xml:space="preserve">W Procedurze przez Sygnalistę, rozumie się osobę zgłaszającą Naruszenia w sprawach, </w:t>
      </w:r>
      <w:r w:rsidR="000D4B5F">
        <w:rPr>
          <w:rFonts w:ascii="Times New Roman" w:hAnsi="Times New Roman" w:cs="Times New Roman"/>
          <w:iCs/>
          <w:sz w:val="24"/>
          <w:szCs w:val="24"/>
        </w:rPr>
        <w:br/>
      </w:r>
      <w:r w:rsidRPr="000D4B5F">
        <w:rPr>
          <w:rFonts w:ascii="Times New Roman" w:hAnsi="Times New Roman" w:cs="Times New Roman"/>
          <w:iCs/>
          <w:sz w:val="24"/>
          <w:szCs w:val="24"/>
        </w:rPr>
        <w:t xml:space="preserve">w których nie jest stroną ani uczestnikiem, na rzecz stron lub uczestników tych postępowań. Sygnalista nie jest też świadkiem w postępowaniu, które zostanie zainicjowane na skutek jego zgłoszenia.  </w:t>
      </w:r>
    </w:p>
    <w:p w:rsidR="006E64C9" w:rsidRPr="000D4B5F" w:rsidRDefault="006E64C9" w:rsidP="000D4B5F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0D4B5F">
        <w:rPr>
          <w:rFonts w:ascii="Times New Roman" w:hAnsi="Times New Roman" w:cs="Times New Roman"/>
          <w:iCs/>
          <w:sz w:val="24"/>
          <w:szCs w:val="24"/>
        </w:rPr>
        <w:t xml:space="preserve">Dane  sygnalisty  powinny  pozostać  poufne  i  nie  mogą  być  ujawniane  w  toku postępowania  stronom  i  uczestnikom  tego  postępowania,  bez  wyraźnego  </w:t>
      </w:r>
      <w:r w:rsidR="000D4B5F">
        <w:rPr>
          <w:rFonts w:ascii="Times New Roman" w:hAnsi="Times New Roman" w:cs="Times New Roman"/>
          <w:iCs/>
          <w:sz w:val="24"/>
          <w:szCs w:val="24"/>
        </w:rPr>
        <w:br/>
      </w:r>
      <w:r w:rsidRPr="000D4B5F">
        <w:rPr>
          <w:rFonts w:ascii="Times New Roman" w:hAnsi="Times New Roman" w:cs="Times New Roman"/>
          <w:iCs/>
          <w:sz w:val="24"/>
          <w:szCs w:val="24"/>
        </w:rPr>
        <w:t>i  jednoznacznego przyzwolenia ze strony Sygnalisty.</w:t>
      </w:r>
    </w:p>
    <w:p w:rsidR="006E64C9" w:rsidRPr="000D4B5F" w:rsidRDefault="006E64C9" w:rsidP="000D4B5F">
      <w:pPr>
        <w:pStyle w:val="Akapitzlist"/>
        <w:spacing w:line="360" w:lineRule="auto"/>
        <w:ind w:left="360"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6E64C9" w:rsidRPr="000D4B5F" w:rsidRDefault="006E64C9" w:rsidP="000D4B5F">
      <w:pPr>
        <w:spacing w:after="0" w:line="360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0D4B5F">
        <w:rPr>
          <w:rFonts w:ascii="Times New Roman" w:hAnsi="Times New Roman" w:cs="Times New Roman"/>
          <w:b/>
          <w:bCs/>
          <w:iCs/>
          <w:sz w:val="24"/>
          <w:szCs w:val="24"/>
        </w:rPr>
        <w:t>Zasady ochrony danych Sygnalisty</w:t>
      </w:r>
    </w:p>
    <w:p w:rsidR="006E64C9" w:rsidRPr="000D4B5F" w:rsidRDefault="006E64C9" w:rsidP="000D4B5F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0D4B5F">
        <w:rPr>
          <w:rFonts w:ascii="Times New Roman" w:hAnsi="Times New Roman" w:cs="Times New Roman"/>
          <w:iCs/>
          <w:sz w:val="24"/>
          <w:szCs w:val="24"/>
        </w:rPr>
        <w:t>Tworzy się odrębny rejestr spraw zgłoszonych przez Sygnalistów.</w:t>
      </w:r>
    </w:p>
    <w:p w:rsidR="006E64C9" w:rsidRPr="000D4B5F" w:rsidRDefault="006E64C9" w:rsidP="000D4B5F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0D4B5F">
        <w:rPr>
          <w:rFonts w:ascii="Times New Roman" w:hAnsi="Times New Roman" w:cs="Times New Roman"/>
          <w:iCs/>
          <w:sz w:val="24"/>
          <w:szCs w:val="24"/>
        </w:rPr>
        <w:t xml:space="preserve">Sygnalistą jest każda osoba, która zgłasza Naruszenia, która nie robi tego ze względu </w:t>
      </w:r>
      <w:r w:rsidR="000D4B5F">
        <w:rPr>
          <w:rFonts w:ascii="Times New Roman" w:hAnsi="Times New Roman" w:cs="Times New Roman"/>
          <w:iCs/>
          <w:sz w:val="24"/>
          <w:szCs w:val="24"/>
        </w:rPr>
        <w:br/>
      </w:r>
      <w:r w:rsidRPr="000D4B5F">
        <w:rPr>
          <w:rFonts w:ascii="Times New Roman" w:hAnsi="Times New Roman" w:cs="Times New Roman"/>
          <w:iCs/>
          <w:sz w:val="24"/>
          <w:szCs w:val="24"/>
        </w:rPr>
        <w:t>na swój własny interes prawny lub obowiązek.</w:t>
      </w:r>
    </w:p>
    <w:p w:rsidR="006E64C9" w:rsidRPr="000D4B5F" w:rsidRDefault="006E64C9" w:rsidP="000D4B5F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0D4B5F">
        <w:rPr>
          <w:rFonts w:ascii="Times New Roman" w:hAnsi="Times New Roman" w:cs="Times New Roman"/>
          <w:iCs/>
          <w:sz w:val="24"/>
          <w:szCs w:val="24"/>
        </w:rPr>
        <w:t>Osoba  otrzymująca  zgłoszenie,  rejestruje  wniosek  jako  odrębną  sprawę,  z  sygnaturą odpowiednią  dla  zgłoszeń  Sygnalistów,  aby  zminimalizować  ryzyko  ujawnienia  danych Sygnalisty na dalszych etapach postępowania.</w:t>
      </w:r>
    </w:p>
    <w:p w:rsidR="006E64C9" w:rsidRPr="000D4B5F" w:rsidRDefault="006E64C9" w:rsidP="000D4B5F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0D4B5F">
        <w:rPr>
          <w:rFonts w:ascii="Times New Roman" w:hAnsi="Times New Roman" w:cs="Times New Roman"/>
          <w:iCs/>
          <w:sz w:val="24"/>
          <w:szCs w:val="24"/>
        </w:rPr>
        <w:t xml:space="preserve">Sygnalista </w:t>
      </w:r>
      <w:r w:rsidRPr="000D4B5F">
        <w:rPr>
          <w:rFonts w:ascii="Times New Roman" w:hAnsi="Times New Roman" w:cs="Times New Roman"/>
          <w:bCs/>
          <w:iCs/>
          <w:sz w:val="24"/>
          <w:szCs w:val="24"/>
        </w:rPr>
        <w:t>nie staje się uczestnikiem ani stroną postępowania</w:t>
      </w:r>
      <w:r w:rsidRPr="000D4B5F">
        <w:rPr>
          <w:rFonts w:ascii="Times New Roman" w:hAnsi="Times New Roman" w:cs="Times New Roman"/>
          <w:iCs/>
          <w:sz w:val="24"/>
          <w:szCs w:val="24"/>
        </w:rPr>
        <w:t xml:space="preserve">, w sprawie </w:t>
      </w:r>
      <w:r w:rsidR="000D4B5F">
        <w:rPr>
          <w:rFonts w:ascii="Times New Roman" w:hAnsi="Times New Roman" w:cs="Times New Roman"/>
          <w:iCs/>
          <w:sz w:val="24"/>
          <w:szCs w:val="24"/>
        </w:rPr>
        <w:br/>
      </w:r>
      <w:r w:rsidRPr="000D4B5F">
        <w:rPr>
          <w:rFonts w:ascii="Times New Roman" w:hAnsi="Times New Roman" w:cs="Times New Roman"/>
          <w:iCs/>
          <w:sz w:val="24"/>
          <w:szCs w:val="24"/>
        </w:rPr>
        <w:t>toczącej się na skutek otrzymanego od niego zgłoszenia.</w:t>
      </w:r>
    </w:p>
    <w:p w:rsidR="006E64C9" w:rsidRPr="000D4B5F" w:rsidRDefault="006E64C9" w:rsidP="000D4B5F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0D4B5F">
        <w:rPr>
          <w:rFonts w:ascii="Times New Roman" w:hAnsi="Times New Roman" w:cs="Times New Roman"/>
          <w:iCs/>
          <w:sz w:val="24"/>
          <w:szCs w:val="24"/>
        </w:rPr>
        <w:t xml:space="preserve">Danych Sygnalisty nie ujawnia się na wniosek stron lub uczestników postępowania, </w:t>
      </w:r>
      <w:r w:rsidR="000D4B5F">
        <w:rPr>
          <w:rFonts w:ascii="Times New Roman" w:hAnsi="Times New Roman" w:cs="Times New Roman"/>
          <w:iCs/>
          <w:sz w:val="24"/>
          <w:szCs w:val="24"/>
        </w:rPr>
        <w:br/>
      </w:r>
      <w:r w:rsidRPr="000D4B5F">
        <w:rPr>
          <w:rFonts w:ascii="Times New Roman" w:hAnsi="Times New Roman" w:cs="Times New Roman"/>
          <w:iCs/>
          <w:sz w:val="24"/>
          <w:szCs w:val="24"/>
        </w:rPr>
        <w:t xml:space="preserve">a danych  Sygnalisty  nie  zamieszcza  się  w  rozdzielnikach  dokumentów  związanych  </w:t>
      </w:r>
      <w:r w:rsidR="000D4B5F">
        <w:rPr>
          <w:rFonts w:ascii="Times New Roman" w:hAnsi="Times New Roman" w:cs="Times New Roman"/>
          <w:iCs/>
          <w:sz w:val="24"/>
          <w:szCs w:val="24"/>
        </w:rPr>
        <w:br/>
      </w:r>
      <w:r w:rsidRPr="000D4B5F">
        <w:rPr>
          <w:rFonts w:ascii="Times New Roman" w:hAnsi="Times New Roman" w:cs="Times New Roman"/>
          <w:iCs/>
          <w:sz w:val="24"/>
          <w:szCs w:val="24"/>
        </w:rPr>
        <w:t>z postępowaniem.</w:t>
      </w:r>
    </w:p>
    <w:p w:rsidR="006E64C9" w:rsidRPr="000D4B5F" w:rsidRDefault="006E64C9" w:rsidP="000D4B5F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0D4B5F">
        <w:rPr>
          <w:rFonts w:ascii="Times New Roman" w:hAnsi="Times New Roman" w:cs="Times New Roman"/>
          <w:iCs/>
          <w:sz w:val="24"/>
          <w:szCs w:val="24"/>
        </w:rPr>
        <w:lastRenderedPageBreak/>
        <w:t xml:space="preserve">Od Sygnalisty nie żąda się dodatkowych danych osobowych, niż te które zostały przez niego wskazane  w  przekazanym  zgłoszeniu,  nawet  jeżeli  nie  pozwalają  one  </w:t>
      </w:r>
      <w:r w:rsidR="00273B04">
        <w:rPr>
          <w:rFonts w:ascii="Times New Roman" w:hAnsi="Times New Roman" w:cs="Times New Roman"/>
          <w:iCs/>
          <w:sz w:val="24"/>
          <w:szCs w:val="24"/>
        </w:rPr>
        <w:br/>
      </w:r>
      <w:r w:rsidRPr="000D4B5F">
        <w:rPr>
          <w:rFonts w:ascii="Times New Roman" w:hAnsi="Times New Roman" w:cs="Times New Roman"/>
          <w:iCs/>
          <w:sz w:val="24"/>
          <w:szCs w:val="24"/>
        </w:rPr>
        <w:t>na  jednoznaczną identyfikację.</w:t>
      </w:r>
    </w:p>
    <w:p w:rsidR="006E64C9" w:rsidRPr="000D4B5F" w:rsidRDefault="006E64C9" w:rsidP="000D4B5F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0D4B5F">
        <w:rPr>
          <w:rFonts w:ascii="Times New Roman" w:hAnsi="Times New Roman" w:cs="Times New Roman"/>
          <w:iCs/>
          <w:sz w:val="24"/>
          <w:szCs w:val="24"/>
        </w:rPr>
        <w:t xml:space="preserve">Na skutek zgłoszenia otrzymanego od Sygnalisty jest wszczynane postępowanie wyjaśniające. </w:t>
      </w:r>
    </w:p>
    <w:p w:rsidR="006E64C9" w:rsidRPr="000D4B5F" w:rsidRDefault="006E64C9" w:rsidP="000D4B5F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0D4B5F">
        <w:rPr>
          <w:rFonts w:ascii="Times New Roman" w:hAnsi="Times New Roman" w:cs="Times New Roman"/>
          <w:iCs/>
          <w:sz w:val="24"/>
          <w:szCs w:val="24"/>
        </w:rPr>
        <w:t xml:space="preserve">Stroną  postępowania  wszczętego  z  urzędu  w  związku  ze  zgłoszeniem  otrzymanym  od Sygnalisty staje się podmiot wszczynający to postępowanie. </w:t>
      </w:r>
    </w:p>
    <w:p w:rsidR="006E64C9" w:rsidRPr="000D4B5F" w:rsidRDefault="006E64C9" w:rsidP="000D4B5F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0D4B5F">
        <w:rPr>
          <w:rFonts w:ascii="Times New Roman" w:hAnsi="Times New Roman" w:cs="Times New Roman"/>
          <w:iCs/>
          <w:sz w:val="24"/>
          <w:szCs w:val="24"/>
        </w:rPr>
        <w:t xml:space="preserve">Dane Sygnalisty nie są ujawnianie w żadnym z dokumentów związanych </w:t>
      </w:r>
      <w:r w:rsidR="00210996">
        <w:rPr>
          <w:rFonts w:ascii="Times New Roman" w:hAnsi="Times New Roman" w:cs="Times New Roman"/>
          <w:iCs/>
          <w:sz w:val="24"/>
          <w:szCs w:val="24"/>
        </w:rPr>
        <w:br/>
      </w:r>
      <w:r w:rsidRPr="000D4B5F">
        <w:rPr>
          <w:rFonts w:ascii="Times New Roman" w:hAnsi="Times New Roman" w:cs="Times New Roman"/>
          <w:iCs/>
          <w:sz w:val="24"/>
          <w:szCs w:val="24"/>
        </w:rPr>
        <w:t xml:space="preserve">z postępowaniem. </w:t>
      </w:r>
    </w:p>
    <w:p w:rsidR="006E64C9" w:rsidRPr="000D4B5F" w:rsidRDefault="006E64C9" w:rsidP="000D4B5F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0D4B5F">
        <w:rPr>
          <w:rFonts w:ascii="Times New Roman" w:hAnsi="Times New Roman" w:cs="Times New Roman"/>
          <w:iCs/>
          <w:sz w:val="24"/>
          <w:szCs w:val="24"/>
        </w:rPr>
        <w:t>W postępowaniu można odwołać się do numeru sprawy, pod którą zostało zarejestrowane zgłoszenie od Sygnalisty, bez ujawniania danych Sygnalisty.</w:t>
      </w:r>
    </w:p>
    <w:p w:rsidR="006E64C9" w:rsidRPr="000D4B5F" w:rsidRDefault="006E64C9" w:rsidP="000D4B5F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0D4B5F">
        <w:rPr>
          <w:rFonts w:ascii="Times New Roman" w:hAnsi="Times New Roman" w:cs="Times New Roman"/>
          <w:iCs/>
          <w:sz w:val="24"/>
          <w:szCs w:val="24"/>
        </w:rPr>
        <w:t xml:space="preserve">Sygnalista jest informowany o przebiegu i wyniku postępowania, które zostało wszczęte na skutek jego zgłoszenia, w zakresie w jakim informacja stanowi informację publiczną </w:t>
      </w:r>
      <w:r w:rsidR="00210996">
        <w:rPr>
          <w:rFonts w:ascii="Times New Roman" w:hAnsi="Times New Roman" w:cs="Times New Roman"/>
          <w:iCs/>
          <w:sz w:val="24"/>
          <w:szCs w:val="24"/>
        </w:rPr>
        <w:br/>
      </w:r>
      <w:r w:rsidRPr="000D4B5F">
        <w:rPr>
          <w:rFonts w:ascii="Times New Roman" w:hAnsi="Times New Roman" w:cs="Times New Roman"/>
          <w:iCs/>
          <w:sz w:val="24"/>
          <w:szCs w:val="24"/>
        </w:rPr>
        <w:t>w ramach sprawy zarejestrowanej w związku z przekazanym przez niego zgłoszeniem.</w:t>
      </w:r>
    </w:p>
    <w:p w:rsidR="006E64C9" w:rsidRPr="000D4B5F" w:rsidRDefault="006E64C9" w:rsidP="000D4B5F">
      <w:pPr>
        <w:pStyle w:val="Akapitzlist"/>
        <w:spacing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6E64C9" w:rsidRPr="000D4B5F" w:rsidRDefault="006E64C9" w:rsidP="000D4B5F">
      <w:pPr>
        <w:spacing w:after="0" w:line="360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0D4B5F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0D4B5F">
        <w:rPr>
          <w:rFonts w:ascii="Times New Roman" w:hAnsi="Times New Roman" w:cs="Times New Roman"/>
          <w:b/>
          <w:bCs/>
          <w:iCs/>
          <w:sz w:val="24"/>
          <w:szCs w:val="24"/>
        </w:rPr>
        <w:t>Zakaz działań odwetowych wobec Sygnalisty</w:t>
      </w:r>
    </w:p>
    <w:p w:rsidR="006E64C9" w:rsidRPr="000D4B5F" w:rsidRDefault="006E64C9" w:rsidP="000D4B5F">
      <w:pPr>
        <w:pStyle w:val="Akapitzlist"/>
        <w:numPr>
          <w:ilvl w:val="1"/>
          <w:numId w:val="3"/>
        </w:numPr>
        <w:spacing w:line="360" w:lineRule="auto"/>
        <w:jc w:val="both"/>
        <w:rPr>
          <w:rFonts w:ascii="Times New Roman" w:eastAsia="Times" w:hAnsi="Times New Roman" w:cs="Times New Roman"/>
          <w:iCs/>
          <w:color w:val="000000"/>
          <w:sz w:val="24"/>
          <w:szCs w:val="24"/>
        </w:rPr>
      </w:pPr>
      <w:r w:rsidRPr="000D4B5F">
        <w:rPr>
          <w:rFonts w:ascii="Times New Roman" w:eastAsia="Times" w:hAnsi="Times New Roman" w:cs="Times New Roman"/>
          <w:iCs/>
          <w:color w:val="000000"/>
          <w:sz w:val="24"/>
          <w:szCs w:val="24"/>
        </w:rPr>
        <w:t>Za niekorzystne traktowanie, uważa się w szczególności:</w:t>
      </w:r>
    </w:p>
    <w:p w:rsidR="006E64C9" w:rsidRPr="000D4B5F" w:rsidRDefault="006E64C9" w:rsidP="000D4B5F">
      <w:pPr>
        <w:spacing w:after="0" w:line="360" w:lineRule="auto"/>
        <w:ind w:left="284"/>
        <w:jc w:val="both"/>
        <w:rPr>
          <w:rFonts w:ascii="Times New Roman" w:eastAsia="Times" w:hAnsi="Times New Roman" w:cs="Times New Roman"/>
          <w:iCs/>
          <w:color w:val="000000"/>
          <w:sz w:val="24"/>
          <w:szCs w:val="24"/>
        </w:rPr>
      </w:pPr>
      <w:r w:rsidRPr="000D4B5F">
        <w:rPr>
          <w:rFonts w:ascii="Times New Roman" w:eastAsia="Times" w:hAnsi="Times New Roman" w:cs="Times New Roman"/>
          <w:iCs/>
          <w:color w:val="000000"/>
          <w:sz w:val="24"/>
          <w:szCs w:val="24"/>
        </w:rPr>
        <w:t>1)</w:t>
      </w:r>
      <w:r w:rsidRPr="000D4B5F">
        <w:rPr>
          <w:rFonts w:ascii="Times New Roman" w:eastAsia="Times" w:hAnsi="Times New Roman" w:cs="Times New Roman"/>
          <w:iCs/>
          <w:color w:val="000000"/>
          <w:sz w:val="24"/>
          <w:szCs w:val="24"/>
        </w:rPr>
        <w:tab/>
        <w:t xml:space="preserve">odmowę nawiązania stosunku pracy, </w:t>
      </w:r>
    </w:p>
    <w:p w:rsidR="006E64C9" w:rsidRPr="000D4B5F" w:rsidRDefault="006E64C9" w:rsidP="000D4B5F">
      <w:pPr>
        <w:spacing w:after="0" w:line="360" w:lineRule="auto"/>
        <w:ind w:left="284"/>
        <w:jc w:val="both"/>
        <w:rPr>
          <w:rFonts w:ascii="Times New Roman" w:eastAsia="Times" w:hAnsi="Times New Roman" w:cs="Times New Roman"/>
          <w:iCs/>
          <w:color w:val="000000"/>
          <w:sz w:val="24"/>
          <w:szCs w:val="24"/>
        </w:rPr>
      </w:pPr>
      <w:r w:rsidRPr="000D4B5F">
        <w:rPr>
          <w:rFonts w:ascii="Times New Roman" w:eastAsia="Times" w:hAnsi="Times New Roman" w:cs="Times New Roman"/>
          <w:iCs/>
          <w:color w:val="000000"/>
          <w:sz w:val="24"/>
          <w:szCs w:val="24"/>
        </w:rPr>
        <w:t>2)</w:t>
      </w:r>
      <w:r w:rsidRPr="000D4B5F">
        <w:rPr>
          <w:rFonts w:ascii="Times New Roman" w:eastAsia="Times" w:hAnsi="Times New Roman" w:cs="Times New Roman"/>
          <w:iCs/>
          <w:color w:val="000000"/>
          <w:sz w:val="24"/>
          <w:szCs w:val="24"/>
        </w:rPr>
        <w:tab/>
        <w:t>wypowiedzenie lub rozwiązanie bez wypowiedzenia stosunku pracy,</w:t>
      </w:r>
    </w:p>
    <w:p w:rsidR="006E64C9" w:rsidRPr="000D4B5F" w:rsidRDefault="006E64C9" w:rsidP="000D4B5F">
      <w:pPr>
        <w:spacing w:after="0" w:line="360" w:lineRule="auto"/>
        <w:ind w:left="284"/>
        <w:jc w:val="both"/>
        <w:rPr>
          <w:rFonts w:ascii="Times New Roman" w:eastAsia="Times" w:hAnsi="Times New Roman" w:cs="Times New Roman"/>
          <w:iCs/>
          <w:color w:val="000000"/>
          <w:sz w:val="24"/>
          <w:szCs w:val="24"/>
        </w:rPr>
      </w:pPr>
      <w:r w:rsidRPr="000D4B5F">
        <w:rPr>
          <w:rFonts w:ascii="Times New Roman" w:eastAsia="Times" w:hAnsi="Times New Roman" w:cs="Times New Roman"/>
          <w:iCs/>
          <w:color w:val="000000"/>
          <w:sz w:val="24"/>
          <w:szCs w:val="24"/>
        </w:rPr>
        <w:t>3)</w:t>
      </w:r>
      <w:r w:rsidRPr="000D4B5F">
        <w:rPr>
          <w:rFonts w:ascii="Times New Roman" w:eastAsia="Times" w:hAnsi="Times New Roman" w:cs="Times New Roman"/>
          <w:iCs/>
          <w:color w:val="000000"/>
          <w:sz w:val="24"/>
          <w:szCs w:val="24"/>
        </w:rPr>
        <w:tab/>
        <w:t xml:space="preserve">niezawarcie umowy o pracę na czas określony po rozwiązaniu umowy o pracę </w:t>
      </w:r>
      <w:r w:rsidR="00210996">
        <w:rPr>
          <w:rFonts w:ascii="Times New Roman" w:eastAsia="Times" w:hAnsi="Times New Roman" w:cs="Times New Roman"/>
          <w:iCs/>
          <w:color w:val="000000"/>
          <w:sz w:val="24"/>
          <w:szCs w:val="24"/>
        </w:rPr>
        <w:br/>
      </w:r>
      <w:r w:rsidRPr="000D4B5F">
        <w:rPr>
          <w:rFonts w:ascii="Times New Roman" w:eastAsia="Times" w:hAnsi="Times New Roman" w:cs="Times New Roman"/>
          <w:iCs/>
          <w:color w:val="000000"/>
          <w:sz w:val="24"/>
          <w:szCs w:val="24"/>
        </w:rPr>
        <w:t>na okres próbny, niezawarcie kolejnej umowy o pracę na czas określony lub niezawarcie umowy o pracę na czas nieokreślony, po rozwiązaniu umowy o pracę na czas określony – w sytuacji gdy pracownik miał uzasadnione oczekiwanie, że zostanie z nim zawarta taka umowa,</w:t>
      </w:r>
    </w:p>
    <w:p w:rsidR="006E64C9" w:rsidRPr="000D4B5F" w:rsidRDefault="006E64C9" w:rsidP="000D4B5F">
      <w:pPr>
        <w:spacing w:after="0" w:line="360" w:lineRule="auto"/>
        <w:ind w:left="284"/>
        <w:jc w:val="both"/>
        <w:rPr>
          <w:rFonts w:ascii="Times New Roman" w:eastAsia="Times" w:hAnsi="Times New Roman" w:cs="Times New Roman"/>
          <w:iCs/>
          <w:color w:val="000000"/>
          <w:sz w:val="24"/>
          <w:szCs w:val="24"/>
        </w:rPr>
      </w:pPr>
      <w:r w:rsidRPr="000D4B5F">
        <w:rPr>
          <w:rFonts w:ascii="Times New Roman" w:eastAsia="Times" w:hAnsi="Times New Roman" w:cs="Times New Roman"/>
          <w:iCs/>
          <w:color w:val="000000"/>
          <w:sz w:val="24"/>
          <w:szCs w:val="24"/>
        </w:rPr>
        <w:t>4)</w:t>
      </w:r>
      <w:r w:rsidRPr="000D4B5F">
        <w:rPr>
          <w:rFonts w:ascii="Times New Roman" w:eastAsia="Times" w:hAnsi="Times New Roman" w:cs="Times New Roman"/>
          <w:iCs/>
          <w:color w:val="000000"/>
          <w:sz w:val="24"/>
          <w:szCs w:val="24"/>
        </w:rPr>
        <w:tab/>
        <w:t xml:space="preserve">obniżenie wynagrodzenia za pracę, </w:t>
      </w:r>
    </w:p>
    <w:p w:rsidR="006E64C9" w:rsidRPr="000D4B5F" w:rsidRDefault="006E64C9" w:rsidP="000D4B5F">
      <w:pPr>
        <w:spacing w:after="0" w:line="360" w:lineRule="auto"/>
        <w:ind w:left="284"/>
        <w:jc w:val="both"/>
        <w:rPr>
          <w:rFonts w:ascii="Times New Roman" w:eastAsia="Times" w:hAnsi="Times New Roman" w:cs="Times New Roman"/>
          <w:iCs/>
          <w:color w:val="000000"/>
          <w:sz w:val="24"/>
          <w:szCs w:val="24"/>
        </w:rPr>
      </w:pPr>
      <w:r w:rsidRPr="000D4B5F">
        <w:rPr>
          <w:rFonts w:ascii="Times New Roman" w:eastAsia="Times" w:hAnsi="Times New Roman" w:cs="Times New Roman"/>
          <w:iCs/>
          <w:color w:val="000000"/>
          <w:sz w:val="24"/>
          <w:szCs w:val="24"/>
        </w:rPr>
        <w:t>5)</w:t>
      </w:r>
      <w:r w:rsidRPr="000D4B5F">
        <w:rPr>
          <w:rFonts w:ascii="Times New Roman" w:eastAsia="Times" w:hAnsi="Times New Roman" w:cs="Times New Roman"/>
          <w:iCs/>
          <w:color w:val="000000"/>
          <w:sz w:val="24"/>
          <w:szCs w:val="24"/>
        </w:rPr>
        <w:tab/>
        <w:t>wstrzymanie awansu albo pominięcie przy awansowaniu,</w:t>
      </w:r>
    </w:p>
    <w:p w:rsidR="006E64C9" w:rsidRPr="000D4B5F" w:rsidRDefault="006E64C9" w:rsidP="000D4B5F">
      <w:pPr>
        <w:spacing w:after="0" w:line="360" w:lineRule="auto"/>
        <w:ind w:left="284"/>
        <w:jc w:val="both"/>
        <w:rPr>
          <w:rFonts w:ascii="Times New Roman" w:eastAsia="Times" w:hAnsi="Times New Roman" w:cs="Times New Roman"/>
          <w:iCs/>
          <w:color w:val="000000"/>
          <w:sz w:val="24"/>
          <w:szCs w:val="24"/>
        </w:rPr>
      </w:pPr>
      <w:r w:rsidRPr="000D4B5F">
        <w:rPr>
          <w:rFonts w:ascii="Times New Roman" w:eastAsia="Times" w:hAnsi="Times New Roman" w:cs="Times New Roman"/>
          <w:iCs/>
          <w:color w:val="000000"/>
          <w:sz w:val="24"/>
          <w:szCs w:val="24"/>
        </w:rPr>
        <w:t>6)</w:t>
      </w:r>
      <w:r w:rsidRPr="000D4B5F">
        <w:rPr>
          <w:rFonts w:ascii="Times New Roman" w:eastAsia="Times" w:hAnsi="Times New Roman" w:cs="Times New Roman"/>
          <w:iCs/>
          <w:color w:val="000000"/>
          <w:sz w:val="24"/>
          <w:szCs w:val="24"/>
        </w:rPr>
        <w:tab/>
        <w:t xml:space="preserve">pominięcie przy przyznawaniu innych niż wynagrodzenie świadczeń związanych </w:t>
      </w:r>
      <w:r w:rsidR="000D4B5F">
        <w:rPr>
          <w:rFonts w:ascii="Times New Roman" w:eastAsia="Times" w:hAnsi="Times New Roman" w:cs="Times New Roman"/>
          <w:iCs/>
          <w:color w:val="000000"/>
          <w:sz w:val="24"/>
          <w:szCs w:val="24"/>
        </w:rPr>
        <w:br/>
      </w:r>
      <w:r w:rsidRPr="000D4B5F">
        <w:rPr>
          <w:rFonts w:ascii="Times New Roman" w:eastAsia="Times" w:hAnsi="Times New Roman" w:cs="Times New Roman"/>
          <w:iCs/>
          <w:color w:val="000000"/>
          <w:sz w:val="24"/>
          <w:szCs w:val="24"/>
        </w:rPr>
        <w:t>z pracą,</w:t>
      </w:r>
    </w:p>
    <w:p w:rsidR="006E64C9" w:rsidRPr="000D4B5F" w:rsidRDefault="006E64C9" w:rsidP="000D4B5F">
      <w:pPr>
        <w:spacing w:after="0" w:line="360" w:lineRule="auto"/>
        <w:ind w:left="284"/>
        <w:jc w:val="both"/>
        <w:rPr>
          <w:rFonts w:ascii="Times New Roman" w:eastAsia="Times" w:hAnsi="Times New Roman" w:cs="Times New Roman"/>
          <w:iCs/>
          <w:color w:val="000000"/>
          <w:sz w:val="24"/>
          <w:szCs w:val="24"/>
        </w:rPr>
      </w:pPr>
      <w:r w:rsidRPr="000D4B5F">
        <w:rPr>
          <w:rFonts w:ascii="Times New Roman" w:eastAsia="Times" w:hAnsi="Times New Roman" w:cs="Times New Roman"/>
          <w:iCs/>
          <w:color w:val="000000"/>
          <w:sz w:val="24"/>
          <w:szCs w:val="24"/>
        </w:rPr>
        <w:t>7)</w:t>
      </w:r>
      <w:r w:rsidRPr="000D4B5F">
        <w:rPr>
          <w:rFonts w:ascii="Times New Roman" w:eastAsia="Times" w:hAnsi="Times New Roman" w:cs="Times New Roman"/>
          <w:iCs/>
          <w:color w:val="000000"/>
          <w:sz w:val="24"/>
          <w:szCs w:val="24"/>
        </w:rPr>
        <w:tab/>
        <w:t>przeniesienie pracownika na niższe stanowisko pracy,</w:t>
      </w:r>
    </w:p>
    <w:p w:rsidR="006E64C9" w:rsidRPr="000D4B5F" w:rsidRDefault="006E64C9" w:rsidP="000D4B5F">
      <w:pPr>
        <w:spacing w:after="0" w:line="360" w:lineRule="auto"/>
        <w:ind w:left="284"/>
        <w:jc w:val="both"/>
        <w:rPr>
          <w:rFonts w:ascii="Times New Roman" w:eastAsia="Times" w:hAnsi="Times New Roman" w:cs="Times New Roman"/>
          <w:iCs/>
          <w:color w:val="000000"/>
          <w:sz w:val="24"/>
          <w:szCs w:val="24"/>
        </w:rPr>
      </w:pPr>
      <w:r w:rsidRPr="000D4B5F">
        <w:rPr>
          <w:rFonts w:ascii="Times New Roman" w:eastAsia="Times" w:hAnsi="Times New Roman" w:cs="Times New Roman"/>
          <w:iCs/>
          <w:color w:val="000000"/>
          <w:sz w:val="24"/>
          <w:szCs w:val="24"/>
        </w:rPr>
        <w:t>8)</w:t>
      </w:r>
      <w:r w:rsidRPr="000D4B5F">
        <w:rPr>
          <w:rFonts w:ascii="Times New Roman" w:eastAsia="Times" w:hAnsi="Times New Roman" w:cs="Times New Roman"/>
          <w:iCs/>
          <w:color w:val="000000"/>
          <w:sz w:val="24"/>
          <w:szCs w:val="24"/>
        </w:rPr>
        <w:tab/>
        <w:t xml:space="preserve">zawieszenie w wykonywaniu obowiązków pracowniczych lub służbowych, </w:t>
      </w:r>
    </w:p>
    <w:p w:rsidR="006E64C9" w:rsidRPr="000D4B5F" w:rsidRDefault="006E64C9" w:rsidP="000D4B5F">
      <w:pPr>
        <w:spacing w:after="0" w:line="360" w:lineRule="auto"/>
        <w:ind w:left="284"/>
        <w:jc w:val="both"/>
        <w:rPr>
          <w:rFonts w:ascii="Times New Roman" w:eastAsia="Times" w:hAnsi="Times New Roman" w:cs="Times New Roman"/>
          <w:iCs/>
          <w:color w:val="000000"/>
          <w:sz w:val="24"/>
          <w:szCs w:val="24"/>
        </w:rPr>
      </w:pPr>
      <w:r w:rsidRPr="000D4B5F">
        <w:rPr>
          <w:rFonts w:ascii="Times New Roman" w:eastAsia="Times" w:hAnsi="Times New Roman" w:cs="Times New Roman"/>
          <w:iCs/>
          <w:color w:val="000000"/>
          <w:sz w:val="24"/>
          <w:szCs w:val="24"/>
        </w:rPr>
        <w:t>9)</w:t>
      </w:r>
      <w:r w:rsidRPr="000D4B5F">
        <w:rPr>
          <w:rFonts w:ascii="Times New Roman" w:eastAsia="Times" w:hAnsi="Times New Roman" w:cs="Times New Roman"/>
          <w:iCs/>
          <w:color w:val="000000"/>
          <w:sz w:val="24"/>
          <w:szCs w:val="24"/>
        </w:rPr>
        <w:tab/>
        <w:t>przekazanie innemu pracownikowi dotychczasowych obowiązków pracowniczych,</w:t>
      </w:r>
    </w:p>
    <w:p w:rsidR="006E64C9" w:rsidRPr="000D4B5F" w:rsidRDefault="006E64C9" w:rsidP="000D4B5F">
      <w:pPr>
        <w:spacing w:after="0" w:line="360" w:lineRule="auto"/>
        <w:ind w:left="284"/>
        <w:jc w:val="both"/>
        <w:rPr>
          <w:rFonts w:ascii="Times New Roman" w:eastAsia="Times" w:hAnsi="Times New Roman" w:cs="Times New Roman"/>
          <w:iCs/>
          <w:color w:val="000000"/>
          <w:sz w:val="24"/>
          <w:szCs w:val="24"/>
        </w:rPr>
      </w:pPr>
      <w:r w:rsidRPr="000D4B5F">
        <w:rPr>
          <w:rFonts w:ascii="Times New Roman" w:eastAsia="Times" w:hAnsi="Times New Roman" w:cs="Times New Roman"/>
          <w:iCs/>
          <w:color w:val="000000"/>
          <w:sz w:val="24"/>
          <w:szCs w:val="24"/>
        </w:rPr>
        <w:t>10)</w:t>
      </w:r>
      <w:r w:rsidRPr="000D4B5F">
        <w:rPr>
          <w:rFonts w:ascii="Times New Roman" w:eastAsia="Times" w:hAnsi="Times New Roman" w:cs="Times New Roman"/>
          <w:iCs/>
          <w:color w:val="000000"/>
          <w:sz w:val="24"/>
          <w:szCs w:val="24"/>
        </w:rPr>
        <w:tab/>
        <w:t>niekorzystną zmianę miejsca wykonywania pracy lub rozkładu czasu pracy,</w:t>
      </w:r>
    </w:p>
    <w:p w:rsidR="006E64C9" w:rsidRPr="000D4B5F" w:rsidRDefault="006E64C9" w:rsidP="000D4B5F">
      <w:pPr>
        <w:spacing w:after="0" w:line="360" w:lineRule="auto"/>
        <w:ind w:left="284"/>
        <w:jc w:val="both"/>
        <w:rPr>
          <w:rFonts w:ascii="Times New Roman" w:eastAsia="Times" w:hAnsi="Times New Roman" w:cs="Times New Roman"/>
          <w:iCs/>
          <w:color w:val="000000"/>
          <w:sz w:val="24"/>
          <w:szCs w:val="24"/>
        </w:rPr>
      </w:pPr>
      <w:r w:rsidRPr="000D4B5F">
        <w:rPr>
          <w:rFonts w:ascii="Times New Roman" w:eastAsia="Times" w:hAnsi="Times New Roman" w:cs="Times New Roman"/>
          <w:iCs/>
          <w:color w:val="000000"/>
          <w:sz w:val="24"/>
          <w:szCs w:val="24"/>
        </w:rPr>
        <w:t>11)</w:t>
      </w:r>
      <w:r w:rsidRPr="000D4B5F">
        <w:rPr>
          <w:rFonts w:ascii="Times New Roman" w:eastAsia="Times" w:hAnsi="Times New Roman" w:cs="Times New Roman"/>
          <w:iCs/>
          <w:color w:val="000000"/>
          <w:sz w:val="24"/>
          <w:szCs w:val="24"/>
        </w:rPr>
        <w:tab/>
        <w:t>negatywną ocenę wyników pracy lub negatywną opinię o pracy,</w:t>
      </w:r>
    </w:p>
    <w:p w:rsidR="006E64C9" w:rsidRPr="000D4B5F" w:rsidRDefault="006E64C9" w:rsidP="000D4B5F">
      <w:pPr>
        <w:spacing w:after="0" w:line="360" w:lineRule="auto"/>
        <w:ind w:left="284"/>
        <w:jc w:val="both"/>
        <w:rPr>
          <w:rFonts w:ascii="Times New Roman" w:eastAsia="Times" w:hAnsi="Times New Roman" w:cs="Times New Roman"/>
          <w:iCs/>
          <w:color w:val="000000"/>
          <w:sz w:val="24"/>
          <w:szCs w:val="24"/>
        </w:rPr>
      </w:pPr>
      <w:r w:rsidRPr="000D4B5F">
        <w:rPr>
          <w:rFonts w:ascii="Times New Roman" w:eastAsia="Times" w:hAnsi="Times New Roman" w:cs="Times New Roman"/>
          <w:iCs/>
          <w:color w:val="000000"/>
          <w:sz w:val="24"/>
          <w:szCs w:val="24"/>
        </w:rPr>
        <w:lastRenderedPageBreak/>
        <w:t>12)</w:t>
      </w:r>
      <w:r w:rsidRPr="000D4B5F">
        <w:rPr>
          <w:rFonts w:ascii="Times New Roman" w:eastAsia="Times" w:hAnsi="Times New Roman" w:cs="Times New Roman"/>
          <w:iCs/>
          <w:color w:val="000000"/>
          <w:sz w:val="24"/>
          <w:szCs w:val="24"/>
        </w:rPr>
        <w:tab/>
        <w:t xml:space="preserve">nałożenie lub zastosowanie środka dyscyplinarnego, w tym kary finansowej, </w:t>
      </w:r>
      <w:r w:rsidR="00210996">
        <w:rPr>
          <w:rFonts w:ascii="Times New Roman" w:eastAsia="Times" w:hAnsi="Times New Roman" w:cs="Times New Roman"/>
          <w:iCs/>
          <w:color w:val="000000"/>
          <w:sz w:val="24"/>
          <w:szCs w:val="24"/>
        </w:rPr>
        <w:br/>
      </w:r>
      <w:r w:rsidRPr="000D4B5F">
        <w:rPr>
          <w:rFonts w:ascii="Times New Roman" w:eastAsia="Times" w:hAnsi="Times New Roman" w:cs="Times New Roman"/>
          <w:iCs/>
          <w:color w:val="000000"/>
          <w:sz w:val="24"/>
          <w:szCs w:val="24"/>
        </w:rPr>
        <w:t>lub środka o podobnym charakterze,</w:t>
      </w:r>
    </w:p>
    <w:p w:rsidR="006E64C9" w:rsidRPr="000D4B5F" w:rsidRDefault="006E64C9" w:rsidP="000D4B5F">
      <w:pPr>
        <w:spacing w:after="0" w:line="360" w:lineRule="auto"/>
        <w:ind w:left="284"/>
        <w:jc w:val="both"/>
        <w:rPr>
          <w:rFonts w:ascii="Times New Roman" w:eastAsia="Times" w:hAnsi="Times New Roman" w:cs="Times New Roman"/>
          <w:iCs/>
          <w:color w:val="000000"/>
          <w:sz w:val="24"/>
          <w:szCs w:val="24"/>
        </w:rPr>
      </w:pPr>
      <w:r w:rsidRPr="000D4B5F">
        <w:rPr>
          <w:rFonts w:ascii="Times New Roman" w:eastAsia="Times" w:hAnsi="Times New Roman" w:cs="Times New Roman"/>
          <w:iCs/>
          <w:color w:val="000000"/>
          <w:sz w:val="24"/>
          <w:szCs w:val="24"/>
        </w:rPr>
        <w:t>13)</w:t>
      </w:r>
      <w:r w:rsidRPr="000D4B5F">
        <w:rPr>
          <w:rFonts w:ascii="Times New Roman" w:eastAsia="Times" w:hAnsi="Times New Roman" w:cs="Times New Roman"/>
          <w:iCs/>
          <w:color w:val="000000"/>
          <w:sz w:val="24"/>
          <w:szCs w:val="24"/>
        </w:rPr>
        <w:tab/>
        <w:t>wstrzymanie udziału lub pominięcie przy typowaniu do udziału w szkoleniach podnoszących kwalifikacje zawodowe,</w:t>
      </w:r>
    </w:p>
    <w:p w:rsidR="006E64C9" w:rsidRPr="000D4B5F" w:rsidRDefault="006E64C9" w:rsidP="000D4B5F">
      <w:pPr>
        <w:spacing w:after="0" w:line="360" w:lineRule="auto"/>
        <w:ind w:left="284"/>
        <w:jc w:val="both"/>
        <w:rPr>
          <w:rFonts w:ascii="Times New Roman" w:eastAsia="Times" w:hAnsi="Times New Roman" w:cs="Times New Roman"/>
          <w:iCs/>
          <w:color w:val="000000"/>
          <w:sz w:val="24"/>
          <w:szCs w:val="24"/>
        </w:rPr>
      </w:pPr>
      <w:r w:rsidRPr="000D4B5F">
        <w:rPr>
          <w:rFonts w:ascii="Times New Roman" w:eastAsia="Times" w:hAnsi="Times New Roman" w:cs="Times New Roman"/>
          <w:iCs/>
          <w:color w:val="000000"/>
          <w:sz w:val="24"/>
          <w:szCs w:val="24"/>
        </w:rPr>
        <w:t>14)</w:t>
      </w:r>
      <w:r w:rsidRPr="000D4B5F">
        <w:rPr>
          <w:rFonts w:ascii="Times New Roman" w:eastAsia="Times" w:hAnsi="Times New Roman" w:cs="Times New Roman"/>
          <w:iCs/>
          <w:color w:val="000000"/>
          <w:sz w:val="24"/>
          <w:szCs w:val="24"/>
        </w:rPr>
        <w:tab/>
        <w:t xml:space="preserve">nieuzasadnione skierowanie na badanie lekarskie, w tym badania psychiatryczne, </w:t>
      </w:r>
      <w:r w:rsidR="00210996">
        <w:rPr>
          <w:rFonts w:ascii="Times New Roman" w:eastAsia="Times" w:hAnsi="Times New Roman" w:cs="Times New Roman"/>
          <w:iCs/>
          <w:color w:val="000000"/>
          <w:sz w:val="24"/>
          <w:szCs w:val="24"/>
        </w:rPr>
        <w:br/>
      </w:r>
      <w:r w:rsidRPr="000D4B5F">
        <w:rPr>
          <w:rFonts w:ascii="Times New Roman" w:eastAsia="Times" w:hAnsi="Times New Roman" w:cs="Times New Roman"/>
          <w:iCs/>
          <w:color w:val="000000"/>
          <w:sz w:val="24"/>
          <w:szCs w:val="24"/>
        </w:rPr>
        <w:t>o ile przepisy odrębne przewidują możliwość skierowania pracownika na takie badanie,</w:t>
      </w:r>
    </w:p>
    <w:p w:rsidR="006E64C9" w:rsidRPr="000D4B5F" w:rsidRDefault="006E64C9" w:rsidP="000D4B5F">
      <w:pPr>
        <w:spacing w:after="0" w:line="360" w:lineRule="auto"/>
        <w:ind w:left="284"/>
        <w:jc w:val="both"/>
        <w:rPr>
          <w:rFonts w:ascii="Times New Roman" w:eastAsia="Times" w:hAnsi="Times New Roman" w:cs="Times New Roman"/>
          <w:iCs/>
          <w:color w:val="000000"/>
          <w:sz w:val="24"/>
          <w:szCs w:val="24"/>
        </w:rPr>
      </w:pPr>
      <w:r w:rsidRPr="000D4B5F">
        <w:rPr>
          <w:rFonts w:ascii="Times New Roman" w:eastAsia="Times" w:hAnsi="Times New Roman" w:cs="Times New Roman"/>
          <w:iCs/>
          <w:color w:val="000000"/>
          <w:sz w:val="24"/>
          <w:szCs w:val="24"/>
        </w:rPr>
        <w:t>15)</w:t>
      </w:r>
      <w:r w:rsidRPr="000D4B5F">
        <w:rPr>
          <w:rFonts w:ascii="Times New Roman" w:eastAsia="Times" w:hAnsi="Times New Roman" w:cs="Times New Roman"/>
          <w:iCs/>
          <w:color w:val="000000"/>
          <w:sz w:val="24"/>
          <w:szCs w:val="24"/>
        </w:rPr>
        <w:tab/>
        <w:t>działanie zmierzające do utrudnienia znalezienia w przyszłości zatrudnienia w danym sektorze lub branży na podstawie nieformalnego lub formalnego porozumienia sektorowego lub branżowego</w:t>
      </w:r>
    </w:p>
    <w:p w:rsidR="006E64C9" w:rsidRPr="000D4B5F" w:rsidRDefault="006E64C9" w:rsidP="000D4B5F">
      <w:pPr>
        <w:spacing w:after="0" w:line="360" w:lineRule="auto"/>
        <w:ind w:left="284"/>
        <w:jc w:val="both"/>
        <w:rPr>
          <w:rFonts w:ascii="Times New Roman" w:eastAsia="Times" w:hAnsi="Times New Roman" w:cs="Times New Roman"/>
          <w:iCs/>
          <w:color w:val="000000"/>
          <w:sz w:val="24"/>
          <w:szCs w:val="24"/>
        </w:rPr>
      </w:pPr>
      <w:r w:rsidRPr="000D4B5F">
        <w:rPr>
          <w:rFonts w:ascii="Times New Roman" w:eastAsia="Times" w:hAnsi="Times New Roman" w:cs="Times New Roman"/>
          <w:iCs/>
          <w:color w:val="000000"/>
          <w:sz w:val="24"/>
          <w:szCs w:val="24"/>
        </w:rPr>
        <w:t>– chyba że pracodawca udowodni, że kierował się obiektywnymi powodami.</w:t>
      </w:r>
    </w:p>
    <w:p w:rsidR="006E64C9" w:rsidRPr="000D4B5F" w:rsidRDefault="006E64C9" w:rsidP="000D4B5F">
      <w:pPr>
        <w:pStyle w:val="Akapitzlist"/>
        <w:numPr>
          <w:ilvl w:val="1"/>
          <w:numId w:val="3"/>
        </w:numPr>
        <w:tabs>
          <w:tab w:val="left" w:pos="284"/>
        </w:tabs>
        <w:spacing w:line="360" w:lineRule="auto"/>
        <w:jc w:val="both"/>
        <w:rPr>
          <w:rFonts w:ascii="Times New Roman" w:eastAsia="Times" w:hAnsi="Times New Roman" w:cs="Times New Roman"/>
          <w:iCs/>
          <w:color w:val="000000"/>
          <w:sz w:val="24"/>
          <w:szCs w:val="24"/>
        </w:rPr>
      </w:pPr>
      <w:r w:rsidRPr="000D4B5F">
        <w:rPr>
          <w:rFonts w:ascii="Times New Roman" w:eastAsia="Times" w:hAnsi="Times New Roman" w:cs="Times New Roman"/>
          <w:iCs/>
          <w:color w:val="000000"/>
          <w:sz w:val="24"/>
          <w:szCs w:val="24"/>
        </w:rPr>
        <w:t>Kto wbrew przepisom ustawy podejmuje działania odwetowe wobec osoby, która dokonała zgłoszenia lub ujawnienia publicznego, podlega grzywnie, karze ograniczenia wolności albo pozbawienia wolności do lat 2.</w:t>
      </w:r>
    </w:p>
    <w:p w:rsidR="006E64C9" w:rsidRPr="000D4B5F" w:rsidRDefault="006E64C9" w:rsidP="000D4B5F">
      <w:pPr>
        <w:pStyle w:val="Akapitzlist"/>
        <w:numPr>
          <w:ilvl w:val="1"/>
          <w:numId w:val="3"/>
        </w:numPr>
        <w:tabs>
          <w:tab w:val="left" w:pos="284"/>
        </w:tabs>
        <w:spacing w:line="360" w:lineRule="auto"/>
        <w:jc w:val="both"/>
        <w:rPr>
          <w:rFonts w:ascii="Times New Roman" w:eastAsia="Times" w:hAnsi="Times New Roman" w:cs="Times New Roman"/>
          <w:iCs/>
          <w:color w:val="000000"/>
          <w:sz w:val="24"/>
          <w:szCs w:val="24"/>
        </w:rPr>
      </w:pPr>
      <w:r w:rsidRPr="000D4B5F">
        <w:rPr>
          <w:rFonts w:ascii="Times New Roman" w:eastAsia="Times" w:hAnsi="Times New Roman" w:cs="Times New Roman"/>
          <w:iCs/>
          <w:color w:val="000000"/>
          <w:sz w:val="24"/>
          <w:szCs w:val="24"/>
        </w:rPr>
        <w:t>Kto wbrew przepisom ustawy narusza obowiązek zachowania poufności tożsamości osoby, która dokonała zgłoszenia, podlega grzywnie, karze ograniczenia wolności albo pozbawienia wolności do roku.</w:t>
      </w:r>
    </w:p>
    <w:p w:rsidR="007E4D01" w:rsidRPr="000D4B5F" w:rsidRDefault="007E4D01" w:rsidP="000D4B5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7E4D01" w:rsidRPr="000D4B5F" w:rsidSect="00F246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E92D88"/>
    <w:multiLevelType w:val="multilevel"/>
    <w:tmpl w:val="B356817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0" w:firstLine="0"/>
      </w:pPr>
      <w:rPr>
        <w:rFonts w:ascii="Calibri" w:eastAsia="Calibri" w:hAnsi="Calibri" w:cs="Calibri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46916E0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7185503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6E64C9"/>
    <w:rsid w:val="000D4B5F"/>
    <w:rsid w:val="00210996"/>
    <w:rsid w:val="00273B04"/>
    <w:rsid w:val="00297281"/>
    <w:rsid w:val="00315677"/>
    <w:rsid w:val="004A3E2D"/>
    <w:rsid w:val="006E64C9"/>
    <w:rsid w:val="007E4D01"/>
    <w:rsid w:val="00BA4EE3"/>
    <w:rsid w:val="00CF5936"/>
    <w:rsid w:val="00F246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46E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E64C9"/>
    <w:pPr>
      <w:spacing w:after="0" w:line="240" w:lineRule="auto"/>
      <w:ind w:left="720"/>
      <w:contextualSpacing/>
    </w:pPr>
    <w:rPr>
      <w:rFonts w:ascii="Calibri" w:eastAsia="Calibri" w:hAnsi="Calibri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313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8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720</Words>
  <Characters>4320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sekretarz</dc:creator>
  <cp:keywords/>
  <dc:description/>
  <cp:lastModifiedBy>sekretarz</cp:lastModifiedBy>
  <cp:revision>7</cp:revision>
  <cp:lastPrinted>2024-12-12T11:09:00Z</cp:lastPrinted>
  <dcterms:created xsi:type="dcterms:W3CDTF">2024-12-09T15:09:00Z</dcterms:created>
  <dcterms:modified xsi:type="dcterms:W3CDTF">2024-12-12T11:22:00Z</dcterms:modified>
</cp:coreProperties>
</file>